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AA89A9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2144395</wp:posOffset>
                </wp:positionV>
                <wp:extent cx="7561580" cy="8750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15766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  <w:t>JZH-2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168.85pt;height:68.9pt;width:595.4pt;z-index:251660288;mso-width-relative:page;mso-height-relative:page;" filled="f" stroked="f" coordsize="21600,21600" o:gfxdata="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Brio94AAAANAQAADwAAAAAAAAABACAAAAAi&#10;AAAAZHJzL2Rvd25yZXYueG1sUEsBAhQAFAAAAAgAh07iQJ7RDOk9AgAAZg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E15766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  <w:t>JZH-2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2886075</wp:posOffset>
                </wp:positionV>
                <wp:extent cx="7561580" cy="8750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2069B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60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用户使用说明书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227.25pt;height:68.9pt;width:595.4pt;z-index:251661312;mso-width-relative:page;mso-height-relative:page;" filled="f" stroked="f" coordsize="21600,21600" o:gfxdata="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am6qjeAAAADQEAAA8AAAAAAAAAAQAgAAAA&#10;IgAAAGRycy9kb3ducmV2LnhtbFBLAQIUABQAAAAIAIdO4kAEqrKlPgIAAGYEAAAOAAAAAAAAAAEA&#10;IAAAAC0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62069B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60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用户使用说明书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1487805</wp:posOffset>
                </wp:positionV>
                <wp:extent cx="7561580" cy="8750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23720" y="279273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3C3A6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M400五技吊舱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05pt;margin-top:117.15pt;height:68.9pt;width:595.4pt;z-index:251659264;mso-width-relative:page;mso-height-relative:page;" filled="f" stroked="f" coordsize="21600,21600" o:gfxdata="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hs4xM3QAAAA0BAAAPAAAAAAAA&#10;AAEAIAAAACIAAABkcnMvZG93bnJldi54bWxQSwECFAAUAAAACACHTuJA9bgqPEYCAABy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F3C3A6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M400五技吊舱</w:t>
                      </w:r>
                    </w:p>
                  </w:txbxContent>
                </v:textbox>
              </v:shape>
            </w:pict>
          </mc:Fallback>
        </mc:AlternateContent>
      </w:r>
    </w:p>
    <w:p w14:paraId="790D3737"/>
    <w:p w14:paraId="66C9ACE8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38F160B">
      <w:pPr>
        <w:bidi w:val="0"/>
        <w:rPr>
          <w:lang w:val="en-US" w:eastAsia="zh-CN"/>
        </w:rPr>
      </w:pPr>
    </w:p>
    <w:p w14:paraId="7F4C9E9D">
      <w:pPr>
        <w:bidi w:val="0"/>
        <w:rPr>
          <w:lang w:val="en-US" w:eastAsia="zh-CN"/>
        </w:rPr>
      </w:pPr>
    </w:p>
    <w:p w14:paraId="59874CBC">
      <w:pPr>
        <w:bidi w:val="0"/>
        <w:rPr>
          <w:lang w:val="en-US" w:eastAsia="zh-CN"/>
        </w:rPr>
      </w:pPr>
    </w:p>
    <w:p w14:paraId="1CA95862">
      <w:pPr>
        <w:bidi w:val="0"/>
        <w:rPr>
          <w:lang w:val="en-US" w:eastAsia="zh-CN"/>
        </w:rPr>
      </w:pPr>
    </w:p>
    <w:p w14:paraId="2B973E6F">
      <w:pPr>
        <w:bidi w:val="0"/>
        <w:rPr>
          <w:lang w:val="en-US" w:eastAsia="zh-CN"/>
        </w:rPr>
      </w:pPr>
    </w:p>
    <w:p w14:paraId="1437FEE1">
      <w:pPr>
        <w:bidi w:val="0"/>
        <w:rPr>
          <w:lang w:val="en-US" w:eastAsia="zh-CN"/>
        </w:rPr>
      </w:pPr>
    </w:p>
    <w:p w14:paraId="2EC48DFB">
      <w:pPr>
        <w:bidi w:val="0"/>
        <w:rPr>
          <w:lang w:val="en-US" w:eastAsia="zh-CN"/>
        </w:rPr>
      </w:pPr>
    </w:p>
    <w:p w14:paraId="75F89BED">
      <w:pPr>
        <w:bidi w:val="0"/>
        <w:rPr>
          <w:lang w:val="en-US" w:eastAsia="zh-CN"/>
        </w:rPr>
      </w:pPr>
    </w:p>
    <w:p w14:paraId="0565B688">
      <w:pPr>
        <w:bidi w:val="0"/>
        <w:rPr>
          <w:lang w:val="en-US" w:eastAsia="zh-CN"/>
        </w:rPr>
      </w:pPr>
    </w:p>
    <w:p w14:paraId="387146C0">
      <w:pPr>
        <w:bidi w:val="0"/>
        <w:rPr>
          <w:lang w:val="en-US" w:eastAsia="zh-CN"/>
        </w:rPr>
      </w:pPr>
    </w:p>
    <w:p w14:paraId="63A9E439">
      <w:pPr>
        <w:bidi w:val="0"/>
        <w:rPr>
          <w:lang w:val="en-US" w:eastAsia="zh-CN"/>
        </w:rPr>
      </w:pPr>
    </w:p>
    <w:p w14:paraId="7416C946">
      <w:pPr>
        <w:bidi w:val="0"/>
        <w:rPr>
          <w:lang w:val="en-US" w:eastAsia="zh-CN"/>
        </w:rPr>
      </w:pPr>
    </w:p>
    <w:p w14:paraId="75E08DCE">
      <w:pPr>
        <w:bidi w:val="0"/>
        <w:rPr>
          <w:lang w:val="en-US" w:eastAsia="zh-CN"/>
        </w:rPr>
      </w:pPr>
    </w:p>
    <w:p w14:paraId="60DF0269">
      <w:pPr>
        <w:bidi w:val="0"/>
        <w:rPr>
          <w:lang w:val="en-US" w:eastAsia="zh-CN"/>
        </w:rPr>
      </w:pPr>
    </w:p>
    <w:p w14:paraId="414D0453">
      <w:pPr>
        <w:bidi w:val="0"/>
        <w:rPr>
          <w:lang w:val="en-US" w:eastAsia="zh-CN"/>
        </w:rPr>
      </w:pPr>
    </w:p>
    <w:p w14:paraId="5061F9F9">
      <w:pPr>
        <w:bidi w:val="0"/>
        <w:rPr>
          <w:lang w:val="en-US" w:eastAsia="zh-CN"/>
        </w:rPr>
      </w:pPr>
    </w:p>
    <w:p w14:paraId="60C694B4">
      <w:pPr>
        <w:bidi w:val="0"/>
        <w:rPr>
          <w:lang w:val="en-US" w:eastAsia="zh-CN"/>
        </w:rPr>
      </w:pPr>
    </w:p>
    <w:p w14:paraId="7D89EBA6">
      <w:pPr>
        <w:bidi w:val="0"/>
        <w:rPr>
          <w:lang w:val="en-US" w:eastAsia="zh-CN"/>
        </w:rPr>
      </w:pPr>
    </w:p>
    <w:p w14:paraId="71BCB2D7">
      <w:pPr>
        <w:bidi w:val="0"/>
        <w:rPr>
          <w:lang w:val="en-US" w:eastAsia="zh-CN"/>
        </w:rPr>
      </w:pPr>
    </w:p>
    <w:p w14:paraId="20767548">
      <w:pPr>
        <w:bidi w:val="0"/>
        <w:rPr>
          <w:lang w:val="en-US" w:eastAsia="zh-CN"/>
        </w:rPr>
      </w:pPr>
    </w:p>
    <w:p w14:paraId="7F254DB1">
      <w:pPr>
        <w:bidi w:val="0"/>
        <w:rPr>
          <w:lang w:val="en-US" w:eastAsia="zh-CN"/>
        </w:rPr>
      </w:pPr>
    </w:p>
    <w:p w14:paraId="4BBDB987">
      <w:pPr>
        <w:bidi w:val="0"/>
        <w:rPr>
          <w:lang w:val="en-US" w:eastAsia="zh-CN"/>
        </w:rPr>
      </w:pPr>
    </w:p>
    <w:p w14:paraId="3B90DFB0">
      <w:pPr>
        <w:bidi w:val="0"/>
        <w:rPr>
          <w:lang w:val="en-US" w:eastAsia="zh-CN"/>
        </w:rPr>
      </w:pPr>
    </w:p>
    <w:p w14:paraId="305AEF8B">
      <w:pPr>
        <w:bidi w:val="0"/>
        <w:rPr>
          <w:lang w:val="en-US" w:eastAsia="zh-CN"/>
        </w:rPr>
      </w:pPr>
    </w:p>
    <w:p w14:paraId="18579290">
      <w:pPr>
        <w:bidi w:val="0"/>
        <w:rPr>
          <w:lang w:val="en-US" w:eastAsia="zh-CN"/>
        </w:rPr>
      </w:pPr>
    </w:p>
    <w:p w14:paraId="6DB5F2BE">
      <w:pPr>
        <w:bidi w:val="0"/>
        <w:rPr>
          <w:lang w:val="en-US" w:eastAsia="zh-CN"/>
        </w:rPr>
      </w:pPr>
    </w:p>
    <w:p w14:paraId="66706133">
      <w:pPr>
        <w:bidi w:val="0"/>
        <w:rPr>
          <w:lang w:val="en-US" w:eastAsia="zh-CN"/>
        </w:rPr>
      </w:pPr>
    </w:p>
    <w:p w14:paraId="73D2007B">
      <w:pPr>
        <w:tabs>
          <w:tab w:val="center" w:pos="4153"/>
        </w:tabs>
        <w:bidi w:val="0"/>
        <w:jc w:val="center"/>
      </w:pPr>
    </w:p>
    <w:p w14:paraId="3447921A">
      <w:pPr>
        <w:tabs>
          <w:tab w:val="center" w:pos="4153"/>
        </w:tabs>
        <w:bidi w:val="0"/>
        <w:jc w:val="center"/>
      </w:pPr>
    </w:p>
    <w:p w14:paraId="3FE93080">
      <w:pPr>
        <w:tabs>
          <w:tab w:val="center" w:pos="4153"/>
        </w:tabs>
        <w:bidi w:val="0"/>
        <w:jc w:val="center"/>
      </w:pPr>
    </w:p>
    <w:p w14:paraId="57CFB684">
      <w:pPr>
        <w:tabs>
          <w:tab w:val="center" w:pos="4153"/>
        </w:tabs>
        <w:bidi w:val="0"/>
        <w:jc w:val="center"/>
      </w:pPr>
    </w:p>
    <w:p w14:paraId="54C6929A">
      <w:pPr>
        <w:tabs>
          <w:tab w:val="center" w:pos="4153"/>
        </w:tabs>
        <w:bidi w:val="0"/>
        <w:jc w:val="center"/>
      </w:pPr>
    </w:p>
    <w:p w14:paraId="62D35785">
      <w:pPr>
        <w:tabs>
          <w:tab w:val="center" w:pos="4153"/>
        </w:tabs>
        <w:bidi w:val="0"/>
        <w:jc w:val="center"/>
      </w:pPr>
    </w:p>
    <w:p w14:paraId="01B82DB1">
      <w:pPr>
        <w:tabs>
          <w:tab w:val="center" w:pos="4153"/>
        </w:tabs>
        <w:bidi w:val="0"/>
        <w:jc w:val="center"/>
      </w:pPr>
    </w:p>
    <w:p w14:paraId="270BC843">
      <w:pPr>
        <w:tabs>
          <w:tab w:val="center" w:pos="4153"/>
        </w:tabs>
        <w:bidi w:val="0"/>
        <w:jc w:val="center"/>
      </w:pPr>
    </w:p>
    <w:p w14:paraId="2AECEF96">
      <w:pPr>
        <w:tabs>
          <w:tab w:val="center" w:pos="4153"/>
        </w:tabs>
        <w:bidi w:val="0"/>
        <w:jc w:val="center"/>
      </w:pPr>
    </w:p>
    <w:p w14:paraId="49C354A1">
      <w:pPr>
        <w:tabs>
          <w:tab w:val="center" w:pos="4153"/>
        </w:tabs>
        <w:bidi w:val="0"/>
        <w:jc w:val="center"/>
      </w:pPr>
    </w:p>
    <w:p w14:paraId="09919B0A">
      <w:pPr>
        <w:tabs>
          <w:tab w:val="center" w:pos="4153"/>
        </w:tabs>
        <w:bidi w:val="0"/>
        <w:jc w:val="center"/>
      </w:pPr>
    </w:p>
    <w:p w14:paraId="3E31D55F">
      <w:pPr>
        <w:tabs>
          <w:tab w:val="center" w:pos="4153"/>
        </w:tabs>
        <w:bidi w:val="0"/>
        <w:jc w:val="center"/>
        <w:rPr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hint="eastAsia"/>
          <w:lang w:val="en-US" w:eastAsia="zh-CN"/>
        </w:rPr>
        <w:id w:val="147475211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sdtEndPr>
      <w:sdtContent>
        <w:p w14:paraId="0D761B20">
          <w:pPr>
            <w:pStyle w:val="2"/>
            <w:bidi w:val="0"/>
            <w:jc w:val="center"/>
          </w:pPr>
          <w:bookmarkStart w:id="0" w:name="_Toc3537"/>
          <w:r>
            <w:rPr>
              <w:rFonts w:hint="eastAsia"/>
            </w:rPr>
            <w:t>目录</w:t>
          </w:r>
          <w:bookmarkEnd w:id="0"/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</w:p>
        <w:p w14:paraId="6140F4E2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_Toc32001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一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、产品介绍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_Toc32001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75F9025F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_Toc32521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二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、规格参数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_Toc32521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4D34EDE3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_Toc19161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三、 包装清单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_Toc19161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3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460A8B3B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_Toc28580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四、 安装说明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_Toc28580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233978BB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_Toc11968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五、 设备使用说明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_Toc11968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4D0E1E80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_Toc22116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六、 免责声明与警告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_Toc22116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11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760E4565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_Toc10298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七、 保修条款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_Toc10298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12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75218BBD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rFonts w:ascii="微软雅黑" w:hAnsi="微软雅黑" w:eastAsia="微软雅黑" w:cs="微软雅黑"/>
              <w:kern w:val="2"/>
              <w:sz w:val="21"/>
              <w:szCs w:val="28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</w:sdtContent>
    </w:sdt>
    <w:p w14:paraId="21408B59">
      <w:pPr>
        <w:rPr>
          <w:rFonts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pPr>
    </w:p>
    <w:p w14:paraId="7DE06BE3">
      <w:pPr>
        <w:rPr>
          <w:rFonts w:ascii="微软雅黑" w:hAnsi="微软雅黑" w:eastAsia="微软雅黑" w:cs="微软雅黑"/>
          <w:sz w:val="28"/>
          <w:szCs w:val="28"/>
        </w:rPr>
      </w:pPr>
    </w:p>
    <w:p w14:paraId="516EAAD1">
      <w:pPr>
        <w:rPr>
          <w:rFonts w:ascii="微软雅黑" w:hAnsi="微软雅黑" w:eastAsia="微软雅黑" w:cs="微软雅黑"/>
          <w:sz w:val="28"/>
          <w:szCs w:val="28"/>
        </w:rPr>
      </w:pPr>
    </w:p>
    <w:p w14:paraId="02C07FF3">
      <w:pPr>
        <w:rPr>
          <w:rFonts w:ascii="微软雅黑" w:hAnsi="微软雅黑" w:eastAsia="微软雅黑" w:cs="微软雅黑"/>
          <w:sz w:val="28"/>
          <w:szCs w:val="28"/>
        </w:rPr>
      </w:pPr>
    </w:p>
    <w:p w14:paraId="61571F4E">
      <w:pPr>
        <w:rPr>
          <w:rFonts w:ascii="微软雅黑" w:hAnsi="微软雅黑" w:eastAsia="微软雅黑" w:cs="微软雅黑"/>
          <w:sz w:val="28"/>
          <w:szCs w:val="28"/>
        </w:rPr>
      </w:pPr>
    </w:p>
    <w:p w14:paraId="3C3EE806">
      <w:pPr>
        <w:rPr>
          <w:rFonts w:ascii="微软雅黑" w:hAnsi="微软雅黑" w:eastAsia="微软雅黑" w:cs="微软雅黑"/>
          <w:sz w:val="28"/>
          <w:szCs w:val="28"/>
        </w:rPr>
      </w:pPr>
    </w:p>
    <w:p w14:paraId="06560EFC">
      <w:pPr>
        <w:rPr>
          <w:rFonts w:ascii="微软雅黑" w:hAnsi="微软雅黑" w:eastAsia="微软雅黑" w:cs="微软雅黑"/>
          <w:sz w:val="28"/>
          <w:szCs w:val="28"/>
        </w:rPr>
      </w:pPr>
    </w:p>
    <w:p w14:paraId="0E440AC3">
      <w:pPr>
        <w:rPr>
          <w:rFonts w:ascii="微软雅黑" w:hAnsi="微软雅黑" w:eastAsia="微软雅黑" w:cs="微软雅黑"/>
          <w:sz w:val="28"/>
          <w:szCs w:val="28"/>
        </w:rPr>
      </w:pPr>
    </w:p>
    <w:p w14:paraId="3F56E579">
      <w:pPr>
        <w:rPr>
          <w:rFonts w:ascii="微软雅黑" w:hAnsi="微软雅黑" w:eastAsia="微软雅黑" w:cs="微软雅黑"/>
          <w:sz w:val="28"/>
          <w:szCs w:val="28"/>
        </w:rPr>
      </w:pPr>
    </w:p>
    <w:p w14:paraId="7C0526C7">
      <w:pPr>
        <w:rPr>
          <w:rFonts w:ascii="微软雅黑" w:hAnsi="微软雅黑" w:eastAsia="微软雅黑" w:cs="微软雅黑"/>
          <w:sz w:val="28"/>
          <w:szCs w:val="28"/>
        </w:rPr>
      </w:pPr>
    </w:p>
    <w:p w14:paraId="498227A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" w:name="_Toc32001"/>
      <w:r>
        <w:rPr>
          <w:rFonts w:hint="eastAsia"/>
          <w:lang w:val="en-US" w:eastAsia="zh-CN"/>
        </w:rPr>
        <w:t>一</w:t>
      </w:r>
      <w:r>
        <w:t>、产品介绍</w:t>
      </w:r>
      <w:bookmarkEnd w:id="1"/>
    </w:p>
    <w:p w14:paraId="59DCBA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line="360" w:lineRule="auto"/>
        <w:ind w:left="23" w:right="108" w:hanging="6"/>
        <w:textAlignment w:val="auto"/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1"/>
          <w:sz w:val="22"/>
          <w:szCs w:val="22"/>
        </w:rPr>
        <w:t>本产品是一款适配于</w:t>
      </w:r>
      <w:r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  <w:t>多种类型</w:t>
      </w:r>
      <w:r>
        <w:rPr>
          <w:rFonts w:ascii="微软雅黑" w:hAnsi="微软雅黑" w:eastAsia="微软雅黑" w:cs="微软雅黑"/>
          <w:color w:val="231F20"/>
          <w:spacing w:val="1"/>
          <w:sz w:val="22"/>
          <w:szCs w:val="22"/>
        </w:rPr>
        <w:t>无人机的负载设</w:t>
      </w:r>
      <w:r>
        <w:rPr>
          <w:rFonts w:ascii="微软雅黑" w:hAnsi="微软雅黑" w:eastAsia="微软雅黑" w:cs="微软雅黑"/>
          <w:color w:val="231F20"/>
          <w:sz w:val="22"/>
          <w:szCs w:val="22"/>
        </w:rPr>
        <w:t>备，</w:t>
      </w:r>
      <w:r>
        <w:rPr>
          <w:rFonts w:hint="eastAsia" w:ascii="微软雅黑" w:hAnsi="微软雅黑" w:eastAsia="微软雅黑" w:cs="微软雅黑"/>
          <w:color w:val="231F20"/>
          <w:sz w:val="22"/>
          <w:szCs w:val="22"/>
          <w:lang w:val="en-US" w:eastAsia="zh-CN"/>
        </w:rPr>
        <w:t>具有喊话、照明、红蓝警示、抛投、激光指引五大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功能，并支持灭火弹抛投。设备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具备快拆安装、远程</w:t>
      </w:r>
      <w:r>
        <w:rPr>
          <w:rFonts w:ascii="微软雅黑" w:hAnsi="微软雅黑" w:eastAsia="微软雅黑" w:cs="微软雅黑"/>
          <w:color w:val="231F20"/>
          <w:spacing w:val="-6"/>
          <w:sz w:val="22"/>
          <w:szCs w:val="22"/>
        </w:rPr>
        <w:t>操控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和状态反馈功能。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可</w:t>
      </w:r>
      <w:r>
        <w:rPr>
          <w:rFonts w:hint="eastAsia" w:ascii="微软雅黑" w:hAnsi="微软雅黑" w:eastAsia="微软雅黑" w:cs="微软雅黑"/>
          <w:color w:val="231F20"/>
          <w:spacing w:val="2"/>
          <w:sz w:val="22"/>
          <w:szCs w:val="22"/>
          <w:lang w:val="en-US" w:eastAsia="zh-CN"/>
        </w:rPr>
        <w:t>高效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满足</w:t>
      </w:r>
      <w:r>
        <w:rPr>
          <w:rFonts w:hint="eastAsia" w:ascii="微软雅黑" w:hAnsi="微软雅黑" w:eastAsia="微软雅黑" w:cs="微软雅黑"/>
          <w:color w:val="231F20"/>
          <w:spacing w:val="2"/>
          <w:sz w:val="22"/>
          <w:szCs w:val="22"/>
          <w:lang w:val="en-US" w:eastAsia="zh-CN"/>
        </w:rPr>
        <w:t>消防、救援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等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场景</w:t>
      </w:r>
      <w:r>
        <w:rPr>
          <w:rFonts w:hint="eastAsia" w:ascii="微软雅黑" w:hAnsi="微软雅黑" w:eastAsia="微软雅黑" w:cs="微软雅黑"/>
          <w:color w:val="231F20"/>
          <w:spacing w:val="-1"/>
          <w:sz w:val="22"/>
          <w:szCs w:val="22"/>
          <w:lang w:val="en-US" w:eastAsia="zh-CN"/>
        </w:rPr>
        <w:t>多任务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实战需求，为行业用户带来更多可能！</w:t>
      </w:r>
    </w:p>
    <w:p w14:paraId="2DDC52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line="360" w:lineRule="auto"/>
        <w:ind w:left="23" w:right="108" w:hanging="6"/>
        <w:jc w:val="center"/>
        <w:textAlignment w:val="auto"/>
        <w:rPr>
          <w:rFonts w:hint="eastAsia" w:ascii="微软雅黑" w:hAnsi="微软雅黑" w:eastAsia="微软雅黑" w:cs="微软雅黑"/>
          <w:color w:val="231F20"/>
          <w:spacing w:val="-1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color w:val="231F20"/>
          <w:spacing w:val="-1"/>
          <w:sz w:val="22"/>
          <w:szCs w:val="22"/>
          <w:lang w:eastAsia="zh-CN"/>
        </w:rPr>
        <w:drawing>
          <wp:inline distT="0" distB="0" distL="114300" distR="114300">
            <wp:extent cx="2978150" cy="1985645"/>
            <wp:effectExtent l="0" t="0" r="12700" b="14605"/>
            <wp:docPr id="36" name="图片 36" descr="5技吊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技吊舱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981F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2" w:name="_Toc32521"/>
      <w:r>
        <w:rPr>
          <w:rFonts w:hint="eastAsia"/>
          <w:lang w:val="en-US" w:eastAsia="zh-CN"/>
        </w:rPr>
        <w:t>二</w:t>
      </w:r>
      <w:r>
        <w:t>、规格参数</w:t>
      </w:r>
      <w:bookmarkEnd w:id="2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1"/>
        <w:gridCol w:w="4128"/>
      </w:tblGrid>
      <w:tr w14:paraId="71E4D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4071" w:type="dxa"/>
            <w:vAlign w:val="center"/>
          </w:tcPr>
          <w:p w14:paraId="7708553B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pacing w:val="5"/>
                <w:sz w:val="22"/>
                <w:szCs w:val="22"/>
                <w:lang w:val="en-US" w:eastAsia="zh-CN"/>
              </w:rPr>
              <w:t>设备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5"/>
                <w:sz w:val="22"/>
                <w:szCs w:val="22"/>
              </w:rPr>
              <w:t>尺寸</w:t>
            </w:r>
          </w:p>
        </w:tc>
        <w:tc>
          <w:tcPr>
            <w:tcW w:w="4128" w:type="dxa"/>
            <w:vAlign w:val="center"/>
          </w:tcPr>
          <w:p w14:paraId="66B4FA5A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机头0°：长187*宽136*高154mm</w:t>
            </w:r>
          </w:p>
          <w:p w14:paraId="5863A21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机头90°：长155*宽136*高187mm</w:t>
            </w:r>
          </w:p>
        </w:tc>
      </w:tr>
      <w:tr w14:paraId="386EB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vAlign w:val="center"/>
          </w:tcPr>
          <w:p w14:paraId="064BF1E4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设备重量</w:t>
            </w:r>
          </w:p>
        </w:tc>
        <w:tc>
          <w:tcPr>
            <w:tcW w:w="4128" w:type="dxa"/>
            <w:vAlign w:val="center"/>
          </w:tcPr>
          <w:p w14:paraId="320B3F2F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990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g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含快拆组件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）</w:t>
            </w:r>
          </w:p>
        </w:tc>
      </w:tr>
      <w:tr w14:paraId="6B3AE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vAlign w:val="center"/>
          </w:tcPr>
          <w:p w14:paraId="6CB5D73F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供电方式</w:t>
            </w:r>
          </w:p>
        </w:tc>
        <w:tc>
          <w:tcPr>
            <w:tcW w:w="4128" w:type="dxa"/>
            <w:vAlign w:val="center"/>
          </w:tcPr>
          <w:p w14:paraId="0F733E8E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飞机供电</w:t>
            </w:r>
          </w:p>
        </w:tc>
      </w:tr>
      <w:tr w14:paraId="00C2E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vAlign w:val="center"/>
          </w:tcPr>
          <w:p w14:paraId="377ECBEE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工作温度</w:t>
            </w:r>
          </w:p>
        </w:tc>
        <w:tc>
          <w:tcPr>
            <w:tcW w:w="4128" w:type="dxa"/>
            <w:vAlign w:val="center"/>
          </w:tcPr>
          <w:p w14:paraId="2792C47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-20℃~45℃</w:t>
            </w:r>
          </w:p>
        </w:tc>
      </w:tr>
      <w:tr w14:paraId="7DA4C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vAlign w:val="center"/>
          </w:tcPr>
          <w:p w14:paraId="4CBD8195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控制距离</w:t>
            </w:r>
          </w:p>
        </w:tc>
        <w:tc>
          <w:tcPr>
            <w:tcW w:w="4128" w:type="dxa"/>
            <w:vAlign w:val="center"/>
          </w:tcPr>
          <w:p w14:paraId="3587C3C8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与无人机控制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距离一致</w:t>
            </w:r>
          </w:p>
        </w:tc>
      </w:tr>
      <w:tr w14:paraId="54A4A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vAlign w:val="center"/>
          </w:tcPr>
          <w:p w14:paraId="4D6E83B8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通信接口/方式</w:t>
            </w:r>
          </w:p>
        </w:tc>
        <w:tc>
          <w:tcPr>
            <w:tcW w:w="4128" w:type="dxa"/>
            <w:vAlign w:val="center"/>
          </w:tcPr>
          <w:p w14:paraId="4A9299FB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与无人机一致</w:t>
            </w:r>
          </w:p>
        </w:tc>
      </w:tr>
      <w:tr w14:paraId="4981F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vAlign w:val="center"/>
          </w:tcPr>
          <w:p w14:paraId="1CD3184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控制方式</w:t>
            </w:r>
          </w:p>
        </w:tc>
        <w:tc>
          <w:tcPr>
            <w:tcW w:w="4128" w:type="dxa"/>
            <w:vAlign w:val="center"/>
          </w:tcPr>
          <w:p w14:paraId="204B6F05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PSDK</w:t>
            </w:r>
          </w:p>
        </w:tc>
      </w:tr>
      <w:tr w14:paraId="38D74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 w14:paraId="58C804BF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峰值功率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12F94BED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≤80W</w:t>
            </w:r>
          </w:p>
        </w:tc>
      </w:tr>
      <w:tr w14:paraId="06204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vAlign w:val="center"/>
          </w:tcPr>
          <w:p w14:paraId="29D27C27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激光类型</w:t>
            </w:r>
          </w:p>
        </w:tc>
        <w:tc>
          <w:tcPr>
            <w:tcW w:w="4128" w:type="dxa"/>
            <w:vAlign w:val="center"/>
          </w:tcPr>
          <w:p w14:paraId="0D38FBDE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绿激光</w:t>
            </w:r>
          </w:p>
        </w:tc>
      </w:tr>
      <w:tr w14:paraId="70861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 w14:paraId="0F033081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声音音量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5257FEC7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110dBA@1m，功率15W</w:t>
            </w:r>
          </w:p>
          <w:p w14:paraId="51EE9D88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有效传输距离100m，最大距离200m</w:t>
            </w:r>
          </w:p>
        </w:tc>
      </w:tr>
      <w:tr w14:paraId="49B7A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 w14:paraId="0E6B65FC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音频功能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2F4C85EA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实时喊话、音频文件播放、文字转语音</w:t>
            </w:r>
          </w:p>
          <w:p w14:paraId="1A6C2545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音频文件格式：Mp3/Wav/Flac/AAC</w:t>
            </w:r>
          </w:p>
        </w:tc>
      </w:tr>
      <w:tr w14:paraId="395ED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 w14:paraId="5E5EB9C1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照明灯亮度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660545FF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1000lm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最大功率25W</w:t>
            </w:r>
          </w:p>
        </w:tc>
      </w:tr>
      <w:tr w14:paraId="3038D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 w14:paraId="54E8C11F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出光角度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33F5947F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14°</w:t>
            </w:r>
          </w:p>
        </w:tc>
      </w:tr>
      <w:tr w14:paraId="34A9B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 w14:paraId="6F4824F2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红蓝灯功率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105F5A61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2组灯，总功率≤15W；16种红蓝模式</w:t>
            </w:r>
          </w:p>
        </w:tc>
      </w:tr>
      <w:tr w14:paraId="1F508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 w14:paraId="73E6C9AA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机头俯仰角度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39E87AC8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0~90°；0°为机头水平朝前，90°为机头竖直向下</w:t>
            </w:r>
          </w:p>
        </w:tc>
      </w:tr>
      <w:tr w14:paraId="017A8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vAlign w:val="center"/>
          </w:tcPr>
          <w:p w14:paraId="294F320E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最大载重</w:t>
            </w:r>
          </w:p>
        </w:tc>
        <w:tc>
          <w:tcPr>
            <w:tcW w:w="4128" w:type="dxa"/>
            <w:vAlign w:val="center"/>
          </w:tcPr>
          <w:p w14:paraId="3E944070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单钩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kg</w:t>
            </w:r>
          </w:p>
        </w:tc>
      </w:tr>
      <w:tr w14:paraId="2AF1D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vAlign w:val="center"/>
          </w:tcPr>
          <w:p w14:paraId="0538577F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标配挂钩数量</w:t>
            </w:r>
          </w:p>
        </w:tc>
        <w:tc>
          <w:tcPr>
            <w:tcW w:w="4128" w:type="dxa"/>
            <w:vAlign w:val="center"/>
          </w:tcPr>
          <w:p w14:paraId="6453EA7B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个</w:t>
            </w:r>
          </w:p>
        </w:tc>
      </w:tr>
      <w:tr w14:paraId="7C520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vAlign w:val="center"/>
          </w:tcPr>
          <w:p w14:paraId="366AA4C8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开钩方式</w:t>
            </w:r>
          </w:p>
        </w:tc>
        <w:tc>
          <w:tcPr>
            <w:tcW w:w="4128" w:type="dxa"/>
            <w:vAlign w:val="center"/>
          </w:tcPr>
          <w:p w14:paraId="4A73A735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电控、手动</w:t>
            </w:r>
          </w:p>
        </w:tc>
      </w:tr>
      <w:tr w14:paraId="3EF0E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vAlign w:val="center"/>
          </w:tcPr>
          <w:p w14:paraId="2553C0C6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投放方式</w:t>
            </w:r>
          </w:p>
        </w:tc>
        <w:tc>
          <w:tcPr>
            <w:tcW w:w="4128" w:type="dxa"/>
            <w:vAlign w:val="center"/>
          </w:tcPr>
          <w:p w14:paraId="7418E9EC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全抛、单抛</w:t>
            </w:r>
          </w:p>
        </w:tc>
      </w:tr>
      <w:tr w14:paraId="06956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vAlign w:val="center"/>
          </w:tcPr>
          <w:p w14:paraId="39EFF23E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灭火弹挂载数量</w:t>
            </w:r>
          </w:p>
        </w:tc>
        <w:tc>
          <w:tcPr>
            <w:tcW w:w="4128" w:type="dxa"/>
            <w:vAlign w:val="center"/>
          </w:tcPr>
          <w:p w14:paraId="0F16F9B7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2个</w:t>
            </w:r>
          </w:p>
        </w:tc>
      </w:tr>
      <w:tr w14:paraId="0724C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5" w:hRule="atLeast"/>
          <w:jc w:val="center"/>
        </w:trPr>
        <w:tc>
          <w:tcPr>
            <w:tcW w:w="4071" w:type="dxa"/>
            <w:vAlign w:val="center"/>
          </w:tcPr>
          <w:p w14:paraId="759B81A0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灭火弹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引爆高度信息源</w:t>
            </w:r>
          </w:p>
        </w:tc>
        <w:tc>
          <w:tcPr>
            <w:tcW w:w="4128" w:type="dxa"/>
            <w:vAlign w:val="center"/>
          </w:tcPr>
          <w:p w14:paraId="569A325C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外接雷达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飞机投弹高度限制16-100m</w:t>
            </w:r>
          </w:p>
          <w:p w14:paraId="14AA7164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②机载雷达，飞机投弹高度限制16-20m</w:t>
            </w:r>
          </w:p>
        </w:tc>
      </w:tr>
      <w:tr w14:paraId="7519A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071" w:type="dxa"/>
            <w:vAlign w:val="center"/>
          </w:tcPr>
          <w:p w14:paraId="1D49D17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灭火弹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起爆高度</w:t>
            </w:r>
          </w:p>
        </w:tc>
        <w:tc>
          <w:tcPr>
            <w:tcW w:w="4128" w:type="dxa"/>
            <w:vAlign w:val="center"/>
          </w:tcPr>
          <w:p w14:paraId="45D95DD3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PSDK设置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可调（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 xml:space="preserve">~20m）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建议3-5m</w:t>
            </w:r>
          </w:p>
        </w:tc>
      </w:tr>
      <w:tr w14:paraId="10BE5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  <w:jc w:val="center"/>
        </w:trPr>
        <w:tc>
          <w:tcPr>
            <w:tcW w:w="4071" w:type="dxa"/>
            <w:vAlign w:val="center"/>
          </w:tcPr>
          <w:p w14:paraId="6C40F9DC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安全功能</w:t>
            </w:r>
          </w:p>
        </w:tc>
        <w:tc>
          <w:tcPr>
            <w:tcW w:w="4128" w:type="dxa"/>
            <w:vAlign w:val="center"/>
          </w:tcPr>
          <w:p w14:paraId="3CDE3596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灭火弹具备安全开关</w:t>
            </w:r>
          </w:p>
          <w:p w14:paraId="2FF183FC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遥控器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实时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 xml:space="preserve">显示弹体状态 </w:t>
            </w:r>
          </w:p>
        </w:tc>
      </w:tr>
    </w:tbl>
    <w:p w14:paraId="46343CF3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3" w:name="_Toc19161"/>
      <w:r>
        <w:rPr>
          <w:rFonts w:hint="eastAsia"/>
          <w:lang w:val="en-US" w:eastAsia="zh-CN"/>
        </w:rPr>
        <w:t>包装清单</w:t>
      </w:r>
      <w:bookmarkEnd w:id="3"/>
    </w:p>
    <w:p w14:paraId="6EAB6563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标配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0"/>
        <w:gridCol w:w="4120"/>
      </w:tblGrid>
      <w:tr w14:paraId="13FE5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 w14:paraId="5535040C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4120" w:type="dxa"/>
          </w:tcPr>
          <w:p w14:paraId="7FB51D41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数量</w:t>
            </w:r>
          </w:p>
        </w:tc>
      </w:tr>
      <w:tr w14:paraId="26F40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 w14:paraId="4F762915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五技吊舱设备</w:t>
            </w:r>
          </w:p>
        </w:tc>
        <w:tc>
          <w:tcPr>
            <w:tcW w:w="4120" w:type="dxa"/>
          </w:tcPr>
          <w:p w14:paraId="04768005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1个</w:t>
            </w:r>
          </w:p>
        </w:tc>
      </w:tr>
      <w:tr w14:paraId="27897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 w14:paraId="02B2BDB9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机腹快拆支架</w:t>
            </w:r>
          </w:p>
        </w:tc>
        <w:tc>
          <w:tcPr>
            <w:tcW w:w="4120" w:type="dxa"/>
          </w:tcPr>
          <w:p w14:paraId="4123E161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1组</w:t>
            </w:r>
          </w:p>
        </w:tc>
      </w:tr>
      <w:tr w14:paraId="23675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 w14:paraId="48D5E8C7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M3*16螺丝</w:t>
            </w:r>
          </w:p>
        </w:tc>
        <w:tc>
          <w:tcPr>
            <w:tcW w:w="4120" w:type="dxa"/>
          </w:tcPr>
          <w:p w14:paraId="1A5328B3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4个</w:t>
            </w:r>
          </w:p>
        </w:tc>
      </w:tr>
      <w:tr w14:paraId="5C776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shd w:val="clear" w:color="auto" w:fill="auto"/>
            <w:vAlign w:val="top"/>
          </w:tcPr>
          <w:p w14:paraId="00CFA7C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合格证</w:t>
            </w:r>
          </w:p>
        </w:tc>
        <w:tc>
          <w:tcPr>
            <w:tcW w:w="4120" w:type="dxa"/>
            <w:shd w:val="clear" w:color="auto" w:fill="auto"/>
            <w:vAlign w:val="top"/>
          </w:tcPr>
          <w:p w14:paraId="0AEDD364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4E543834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选配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0"/>
        <w:gridCol w:w="4130"/>
      </w:tblGrid>
      <w:tr w14:paraId="2C7D9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4130" w:type="dxa"/>
          </w:tcPr>
          <w:p w14:paraId="12CF8CCF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4130" w:type="dxa"/>
          </w:tcPr>
          <w:p w14:paraId="4482C537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数量</w:t>
            </w:r>
          </w:p>
        </w:tc>
      </w:tr>
      <w:tr w14:paraId="0AF16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4130" w:type="dxa"/>
          </w:tcPr>
          <w:p w14:paraId="2F630139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雷达及安装组件</w:t>
            </w:r>
          </w:p>
        </w:tc>
        <w:tc>
          <w:tcPr>
            <w:tcW w:w="4130" w:type="dxa"/>
          </w:tcPr>
          <w:p w14:paraId="2E3EA520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1套</w:t>
            </w:r>
          </w:p>
        </w:tc>
      </w:tr>
      <w:tr w14:paraId="437F5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4130" w:type="dxa"/>
            <w:shd w:val="clear" w:color="auto" w:fill="auto"/>
            <w:vAlign w:val="top"/>
          </w:tcPr>
          <w:p w14:paraId="64A9156A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微软雅黑" w:hAnsi="微软雅黑" w:eastAsia="微软雅黑" w:cs="微软雅黑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灭火弹数据线</w:t>
            </w:r>
          </w:p>
        </w:tc>
        <w:tc>
          <w:tcPr>
            <w:tcW w:w="4130" w:type="dxa"/>
            <w:shd w:val="clear" w:color="auto" w:fill="auto"/>
            <w:vAlign w:val="top"/>
          </w:tcPr>
          <w:p w14:paraId="1CEBDC72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微软雅黑" w:hAnsi="微软雅黑" w:eastAsia="微软雅黑" w:cs="微软雅黑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2根</w:t>
            </w:r>
          </w:p>
        </w:tc>
      </w:tr>
      <w:tr w14:paraId="7F819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4130" w:type="dxa"/>
            <w:shd w:val="clear" w:color="auto" w:fill="auto"/>
            <w:vAlign w:val="top"/>
          </w:tcPr>
          <w:p w14:paraId="6917DC51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bookmarkStart w:id="4" w:name="_Toc28580"/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M400增高脚架</w:t>
            </w:r>
          </w:p>
        </w:tc>
        <w:tc>
          <w:tcPr>
            <w:tcW w:w="4130" w:type="dxa"/>
            <w:shd w:val="clear" w:color="auto" w:fill="auto"/>
            <w:vAlign w:val="top"/>
          </w:tcPr>
          <w:p w14:paraId="7D56F17C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1套</w:t>
            </w:r>
          </w:p>
        </w:tc>
      </w:tr>
    </w:tbl>
    <w:p w14:paraId="34770069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安装说明</w:t>
      </w:r>
      <w:bookmarkEnd w:id="4"/>
    </w:p>
    <w:p w14:paraId="0880A236"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5" w:name="_Toc11968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拆下飞机的机腹螺丝</w:t>
      </w:r>
    </w:p>
    <w:p w14:paraId="4DFD5759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2879725" cy="2236470"/>
            <wp:effectExtent l="0" t="0" r="15875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74AD"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安装底部飞机端快拆支架，使用M3*16螺丝固定（注意：开口位置朝向机头）</w:t>
      </w:r>
    </w:p>
    <w:p w14:paraId="7EA7AAB7"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2879725" cy="2159000"/>
            <wp:effectExtent l="0" t="0" r="15875" b="12700"/>
            <wp:docPr id="5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B467E"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将设备端快拆按图示方向插入飞机端快拆，并锁紧</w:t>
      </w:r>
    </w:p>
    <w:p w14:paraId="4B214BEB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879725" cy="2159000"/>
            <wp:effectExtent l="0" t="0" r="15875" b="1270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3AA31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879725" cy="2159000"/>
            <wp:effectExtent l="0" t="0" r="15875" b="12700"/>
            <wp:docPr id="5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DE3DA"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将设备同轴线插入飞机接口，并锁紧螺丝</w:t>
      </w:r>
    </w:p>
    <w:p w14:paraId="35C53ECD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879725" cy="2159000"/>
            <wp:effectExtent l="0" t="0" r="15875" b="12700"/>
            <wp:docPr id="5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17F5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设备使用说明</w:t>
      </w:r>
      <w:bookmarkEnd w:id="5"/>
    </w:p>
    <w:p w14:paraId="7442E0B3"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开启无人机，自动识别出设备</w:t>
      </w:r>
    </w:p>
    <w:p w14:paraId="51F2F313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2879725" cy="1560195"/>
            <wp:effectExtent l="0" t="0" r="15875" b="190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8A3A"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进入飞行界面，并打开“PSDK”按钮</w:t>
      </w:r>
    </w:p>
    <w:p w14:paraId="705819BA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drawing>
          <wp:inline distT="0" distB="0" distL="114300" distR="114300">
            <wp:extent cx="2879725" cy="1558290"/>
            <wp:effectExtent l="0" t="0" r="15875" b="381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9BEF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2879725" cy="1558290"/>
            <wp:effectExtent l="0" t="0" r="15875" b="381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5E5B8"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各控件图标功能如下：</w:t>
      </w:r>
    </w:p>
    <w:p w14:paraId="32C42707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4098925" cy="2581910"/>
            <wp:effectExtent l="0" t="0" r="15875" b="889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F870D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3.1 红蓝灯：</w:t>
      </w:r>
    </w:p>
    <w:p w14:paraId="74640F93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879725" cy="2043430"/>
            <wp:effectExtent l="0" t="0" r="15875" b="1397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025B1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关闭：关闭红蓝灯</w:t>
      </w:r>
    </w:p>
    <w:p w14:paraId="69A827CC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模式_x：选择并打开此红蓝灯模式；共有16种红蓝灯闪烁模式可选</w:t>
      </w:r>
    </w:p>
    <w:p w14:paraId="29791E7B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3.2 照明灯/激光：</w:t>
      </w:r>
    </w:p>
    <w:p w14:paraId="5F4580B5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879725" cy="2058035"/>
            <wp:effectExtent l="0" t="0" r="15875" b="1841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6051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关闭：关闭照明灯</w:t>
      </w:r>
    </w:p>
    <w:p w14:paraId="2F67E44A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长亮：打开照明灯，灯模式为长亮</w:t>
      </w:r>
    </w:p>
    <w:p w14:paraId="3A5A101E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爆闪：照明灯模式调整为爆闪</w:t>
      </w:r>
    </w:p>
    <w:p w14:paraId="0065824B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关闭/打开激光：关闭/打开绿激光</w:t>
      </w:r>
    </w:p>
    <w:p w14:paraId="525E487B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3.3 照明灯亮度：</w:t>
      </w:r>
    </w:p>
    <w:p w14:paraId="72A68349"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2520315" cy="2501900"/>
            <wp:effectExtent l="0" t="0" r="13335" b="1270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074A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拖动滑轨条进行照明灯亮度调节，范围0-100</w:t>
      </w:r>
    </w:p>
    <w:p w14:paraId="29F44330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3.4 云台俯仰角度调节：</w:t>
      </w:r>
    </w:p>
    <w:p w14:paraId="7ECED08F"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2029460" cy="2352675"/>
            <wp:effectExtent l="0" t="0" r="8890" b="952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92243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拖动滑轨条调节机头俯仰，范围0-100；0位置机头水平，100位置机头竖直90°向下</w:t>
      </w:r>
    </w:p>
    <w:p w14:paraId="20AB653C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机头上集成有喊话器、照明灯、绿激光、红蓝灯，可调节机头俯仰控制朝向</w:t>
      </w:r>
    </w:p>
    <w:p w14:paraId="01D85FBE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3.5 信息栏：</w:t>
      </w:r>
    </w:p>
    <w:p w14:paraId="64D9DC48">
      <w:pPr>
        <w:numPr>
          <w:ilvl w:val="0"/>
          <w:numId w:val="0"/>
        </w:numPr>
        <w:ind w:firstLine="420" w:firstLineChars="200"/>
        <w:jc w:val="center"/>
      </w:pPr>
      <w:r>
        <w:drawing>
          <wp:inline distT="0" distB="0" distL="114300" distR="114300">
            <wp:extent cx="2879725" cy="1560195"/>
            <wp:effectExtent l="0" t="0" r="15875" b="190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37AF7">
      <w:pPr>
        <w:numPr>
          <w:ilvl w:val="0"/>
          <w:numId w:val="0"/>
        </w:numPr>
        <w:ind w:firstLine="420" w:firstLineChars="2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879725" cy="1558290"/>
            <wp:effectExtent l="0" t="0" r="15875" b="381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3CA6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显示设备的状态信息：云台角度、安全开关状态、灭火弹连接状态、灭火弹实时状态、飞机高度、灭火弹引爆高度</w:t>
      </w:r>
    </w:p>
    <w:p w14:paraId="3D96C2B8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3.6 录音喊话/音频播放：</w:t>
      </w:r>
    </w:p>
    <w:p w14:paraId="5EB9FD2E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2879725" cy="1558290"/>
            <wp:effectExtent l="0" t="0" r="15875" b="381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1CC84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“点击说话”：录音上传并开始广播</w:t>
      </w:r>
    </w:p>
    <w:p w14:paraId="3DB732E3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879725" cy="1560195"/>
            <wp:effectExtent l="0" t="0" r="15875" b="1905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7E850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选择音频并播放</w:t>
      </w:r>
    </w:p>
    <w:p w14:paraId="37FC8296">
      <w:pPr>
        <w:numPr>
          <w:ilvl w:val="0"/>
          <w:numId w:val="0"/>
        </w:numPr>
        <w:jc w:val="left"/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3.7 文字转语音：</w:t>
      </w:r>
    </w:p>
    <w:p w14:paraId="106CC372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879725" cy="1558290"/>
            <wp:effectExtent l="0" t="0" r="15875" b="381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4AF6E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在输入框中输入要转语音的文字内容；点击广播后开始转写并播放</w:t>
      </w:r>
    </w:p>
    <w:p w14:paraId="26AA507F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3.8 抛投/灭火弹：</w:t>
      </w:r>
    </w:p>
    <w:p w14:paraId="2848BE61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879725" cy="2023110"/>
            <wp:effectExtent l="0" t="0" r="15875" b="15240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BB032">
      <w:pPr>
        <w:numPr>
          <w:ilvl w:val="0"/>
          <w:numId w:val="0"/>
        </w:numPr>
        <w:ind w:leftChars="0"/>
        <w:jc w:val="center"/>
        <w:rPr>
          <w:sz w:val="22"/>
          <w:szCs w:val="22"/>
        </w:rPr>
      </w:pPr>
      <w:r>
        <w:drawing>
          <wp:inline distT="0" distB="0" distL="114300" distR="114300">
            <wp:extent cx="2879725" cy="2079625"/>
            <wp:effectExtent l="0" t="0" r="15875" b="15875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00361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安全开关：打开后才可操作此控件下的所有功能；关时抛投/灭火弹功能操作无效</w:t>
      </w:r>
    </w:p>
    <w:p w14:paraId="0EADB885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允许起爆：灭火弹充电，进入起爆准备状态；允许起爆后灭火弹才具有起爆能力</w:t>
      </w:r>
    </w:p>
    <w:p w14:paraId="7B1162DF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取消起爆：灭火弹取消充电，不可起爆</w:t>
      </w:r>
    </w:p>
    <w:p w14:paraId="4B094674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1/2号钩开/关：分别控制1号抛投钩或2号抛投钩的打开和关闭</w:t>
      </w:r>
    </w:p>
    <w:p w14:paraId="21884C4A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钩全开/关：1号抛投钩和2号抛投钩同时打开/关闭</w:t>
      </w:r>
    </w:p>
    <w:p w14:paraId="3A769C22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灭火弹抛投功能补充说明：</w:t>
      </w:r>
    </w:p>
    <w:p w14:paraId="5AD68580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①不外接雷达，使用M400自身机载雷达高度时，投弹时飞机高度需限制在16~20m之间；外接雷达时，飞机高度限制在16-100m之间</w:t>
      </w:r>
    </w:p>
    <w:p w14:paraId="69EAEFF2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②在信息栏中，灭火弹状态仅显示为“允许起爆”时，才可成功投放并引爆</w:t>
      </w:r>
    </w:p>
    <w:p w14:paraId="18B224BF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③仅可搭配疆之载灭火弹使用</w:t>
      </w:r>
    </w:p>
    <w:p w14:paraId="37F3528B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灭火弹引爆条件:</w:t>
      </w:r>
    </w:p>
    <w:p w14:paraId="33281BBB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安装灭火弹,连接USB航插线，将USB线和保险线进行固定(确保灭火弹掉落将USB线和保险线扯掉)；需搭配疆之载5L灭火弹使用；</w:t>
      </w:r>
    </w:p>
    <w:p w14:paraId="1844A031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飞机飞行至投弹位置(外界雷达时，投弹高度建议在15-70m之间；获取飞机本身雷达时，投弹高度需在16-20m)；点击灭火弹准备开关</w:t>
      </w:r>
    </w:p>
    <w:p w14:paraId="1897C564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观察状态栏，灭火弹状态显示允许起爆，即可投弹</w:t>
      </w:r>
    </w:p>
    <w:p w14:paraId="7EAAA8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引爆原理:</w:t>
      </w:r>
    </w:p>
    <w:p w14:paraId="7ABF24C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保险不拔灭火弹无法被引爆(运输，测试需要保证保险安装到位)</w:t>
      </w:r>
    </w:p>
    <w:p w14:paraId="741B388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抛投器识别高度并实时计算倒计时传输至灭火弹</w:t>
      </w:r>
    </w:p>
    <w:p w14:paraId="2A36A5CA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USB线被扯掉灭火弹开始倒计时</w:t>
      </w:r>
    </w:p>
    <w:p w14:paraId="43E9CF1B"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bookmarkStart w:id="8" w:name="_GoBack"/>
      <w:bookmarkEnd w:id="8"/>
    </w:p>
    <w:p w14:paraId="5C6AA0F8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6" w:name="_Toc22116"/>
      <w:r>
        <w:rPr>
          <w:rFonts w:hint="eastAsia"/>
          <w:lang w:val="en-US" w:eastAsia="zh-CN"/>
        </w:rPr>
        <w:t>免责声明与警告</w:t>
      </w:r>
      <w:bookmarkEnd w:id="6"/>
    </w:p>
    <w:p w14:paraId="4C20E549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感谢您购买</w:t>
      </w:r>
      <w:r>
        <w:rPr>
          <w:rFonts w:hint="eastAsia" w:ascii="微软雅黑" w:hAnsi="微软雅黑" w:eastAsia="微软雅黑" w:cs="微软雅黑"/>
          <w:color w:val="231F20"/>
          <w:spacing w:val="-2"/>
          <w:sz w:val="22"/>
          <w:szCs w:val="22"/>
          <w:lang w:val="en-US" w:eastAsia="zh-CN"/>
        </w:rPr>
        <w:t>本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产品。本文所提及的内容关系到您的安全以及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合法权益与责任。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使用本产品之前，请仔细阅读本文以确保已对产品进行正确的设置。不遵循本文的说明与警告进行操作可能会给您和他人造成伤害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，损坏本产品或其它周围的物品。本文档及所有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相关的文档最终解释权归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疆之载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所有</w:t>
      </w:r>
      <w:r>
        <w:rPr>
          <w:rFonts w:ascii="微软雅黑" w:hAnsi="微软雅黑" w:eastAsia="微软雅黑" w:cs="微软雅黑"/>
          <w:color w:val="231F20"/>
          <w:spacing w:val="6"/>
          <w:sz w:val="22"/>
          <w:szCs w:val="22"/>
        </w:rPr>
        <w:t>。</w:t>
      </w:r>
    </w:p>
    <w:p w14:paraId="77158CC7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8"/>
          <w:sz w:val="22"/>
          <w:szCs w:val="22"/>
        </w:rPr>
        <w:t>产品如遇硬件问题，请联系售后服务，切勿自行拆卸维修</w:t>
      </w:r>
      <w:r>
        <w:rPr>
          <w:rFonts w:ascii="微软雅黑" w:hAnsi="微软雅黑" w:eastAsia="微软雅黑" w:cs="微软雅黑"/>
          <w:color w:val="231F20"/>
          <w:spacing w:val="-9"/>
          <w:sz w:val="22"/>
          <w:szCs w:val="22"/>
        </w:rPr>
        <w:t>，否则</w:t>
      </w:r>
      <w:r>
        <w:rPr>
          <w:rFonts w:ascii="微软雅黑" w:hAnsi="微软雅黑" w:eastAsia="微软雅黑" w:cs="微软雅黑"/>
          <w:color w:val="231F20"/>
          <w:spacing w:val="-6"/>
          <w:sz w:val="22"/>
          <w:szCs w:val="22"/>
        </w:rPr>
        <w:t>将失去保修、维修资格。</w:t>
      </w:r>
    </w:p>
    <w:p w14:paraId="463AFF8C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严禁在人员密集区、易爆环境或超出设备设</w:t>
      </w:r>
      <w:r>
        <w:rPr>
          <w:rFonts w:ascii="微软雅黑" w:hAnsi="微软雅黑" w:eastAsia="微软雅黑" w:cs="微软雅黑"/>
          <w:color w:val="231F20"/>
          <w:spacing w:val="-3"/>
          <w:sz w:val="22"/>
          <w:szCs w:val="22"/>
        </w:rPr>
        <w:t>计能力的情况下使用。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因环境误判导致的损失，责任由使用者自负。</w:t>
      </w:r>
    </w:p>
    <w:p w14:paraId="7BAFCE41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本设备必须通电才能使用，需由经过专业培训的人员操作，使用者</w:t>
      </w:r>
      <w:r>
        <w:rPr>
          <w:rFonts w:ascii="微软雅黑" w:hAnsi="微软雅黑" w:eastAsia="微软雅黑" w:cs="微软雅黑"/>
          <w:color w:val="231F20"/>
          <w:spacing w:val="3"/>
          <w:sz w:val="22"/>
          <w:szCs w:val="22"/>
        </w:rPr>
        <w:t>需自行承担因操作不当、误判环境或违反安全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规程导致的直接或间接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后果，制造商不承担任何法律责任。</w:t>
      </w:r>
    </w:p>
    <w:p w14:paraId="48BE6DFE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7" w:name="_Toc10298"/>
      <w:r>
        <w:rPr>
          <w:rFonts w:hint="eastAsia"/>
          <w:lang w:val="en-US" w:eastAsia="zh-CN"/>
        </w:rPr>
        <w:t>保修条款</w:t>
      </w:r>
      <w:bookmarkEnd w:id="7"/>
    </w:p>
    <w:p w14:paraId="0ED3BDC7"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本产品自购买日起，享受一年内免费维修服务;</w:t>
      </w:r>
    </w:p>
    <w:p w14:paraId="75C546D3"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对于以下原因导致的产品故障不属于免费保修范围:</w:t>
      </w:r>
    </w:p>
    <w:p w14:paraId="6D0D9EA8">
      <w:pPr>
        <w:keepNext w:val="0"/>
        <w:keepLines w:val="0"/>
        <w:pageBreakBefore w:val="0"/>
        <w:widowControl w:val="0"/>
        <w:numPr>
          <w:ilvl w:val="2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人为原因导致的产品故障</w:t>
      </w:r>
    </w:p>
    <w:p w14:paraId="4B15E3B0">
      <w:pPr>
        <w:keepNext w:val="0"/>
        <w:keepLines w:val="0"/>
        <w:pageBreakBefore w:val="0"/>
        <w:widowControl w:val="0"/>
        <w:numPr>
          <w:ilvl w:val="2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不可抗力:如地震、火灾等自然灾害造成的产品故障</w:t>
      </w:r>
    </w:p>
    <w:p w14:paraId="769D2841">
      <w:pPr>
        <w:keepNext w:val="0"/>
        <w:keepLines w:val="0"/>
        <w:pageBreakBefore w:val="0"/>
        <w:widowControl w:val="0"/>
        <w:numPr>
          <w:ilvl w:val="2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自行拆装、修理造成的产品故障</w:t>
      </w:r>
    </w:p>
    <w:p w14:paraId="0C9E630C">
      <w:pPr>
        <w:keepNext w:val="0"/>
        <w:keepLines w:val="0"/>
        <w:pageBreakBefore w:val="0"/>
        <w:widowControl w:val="0"/>
        <w:numPr>
          <w:ilvl w:val="2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返修时因未采用原包装导致的运输损伤</w:t>
      </w:r>
    </w:p>
    <w:p w14:paraId="704A18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sz w:val="22"/>
          <w:szCs w:val="22"/>
          <w:lang w:val="en-US" w:eastAsia="zh-CN"/>
        </w:rPr>
      </w:pPr>
    </w:p>
    <w:tbl>
      <w:tblPr>
        <w:tblStyle w:val="11"/>
        <w:tblW w:w="8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1"/>
        <w:gridCol w:w="2141"/>
        <w:gridCol w:w="2145"/>
        <w:gridCol w:w="2153"/>
      </w:tblGrid>
      <w:tr w14:paraId="60D44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80" w:type="dxa"/>
            <w:gridSpan w:val="4"/>
          </w:tcPr>
          <w:p w14:paraId="112A8A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97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产品保修卡</w:t>
            </w:r>
          </w:p>
        </w:tc>
      </w:tr>
      <w:tr w14:paraId="3A9FD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 w14:paraId="653CA7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2141" w:type="dxa"/>
          </w:tcPr>
          <w:p w14:paraId="08CF11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 w14:paraId="515ED8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产品型号</w:t>
            </w:r>
          </w:p>
        </w:tc>
        <w:tc>
          <w:tcPr>
            <w:tcW w:w="2153" w:type="dxa"/>
          </w:tcPr>
          <w:p w14:paraId="0654E9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 w14:paraId="16C2D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 w14:paraId="5CB08D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购买单位或个人</w:t>
            </w:r>
          </w:p>
        </w:tc>
        <w:tc>
          <w:tcPr>
            <w:tcW w:w="2141" w:type="dxa"/>
          </w:tcPr>
          <w:p w14:paraId="2FCEEB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 w14:paraId="2F371D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153" w:type="dxa"/>
          </w:tcPr>
          <w:p w14:paraId="66CB6B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 w14:paraId="107AB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 w14:paraId="0332B9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购买日期</w:t>
            </w:r>
          </w:p>
        </w:tc>
        <w:tc>
          <w:tcPr>
            <w:tcW w:w="2141" w:type="dxa"/>
          </w:tcPr>
          <w:p w14:paraId="651E7A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 w14:paraId="3E95A7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53" w:type="dxa"/>
          </w:tcPr>
          <w:p w14:paraId="4D11B0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 w14:paraId="26FD1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80" w:type="dxa"/>
            <w:gridSpan w:val="4"/>
          </w:tcPr>
          <w:p w14:paraId="5FBFF8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故障描述：</w:t>
            </w:r>
          </w:p>
        </w:tc>
      </w:tr>
    </w:tbl>
    <w:p w14:paraId="24637B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2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公司名称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深圳疆之载创新科技有限公司公司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地址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深圳市光明区光明街道东周社区兴新路288号康佳光明科技中心A座C12</w:t>
      </w:r>
    </w:p>
    <w:p w14:paraId="338AA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5" w:right="120" w:hanging="4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联系人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：郝经理17737609631</w:t>
      </w:r>
    </w:p>
    <w:p w14:paraId="79DE1062">
      <w:pPr>
        <w:numPr>
          <w:ilvl w:val="0"/>
          <w:numId w:val="0"/>
        </w:numPr>
        <w:jc w:val="right"/>
        <w:rPr>
          <w:rFonts w:hint="default"/>
          <w:lang w:val="en-US" w:eastAsia="zh-CN"/>
        </w:rPr>
      </w:pPr>
      <w:r>
        <w:drawing>
          <wp:inline distT="0" distB="0" distL="114300" distR="114300">
            <wp:extent cx="899795" cy="864870"/>
            <wp:effectExtent l="0" t="0" r="1460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1020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C6FD56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9A3B48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9A3B48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DB9949">
    <w:pPr>
      <w:pBdr>
        <w:bottom w:val="single" w:color="808080" w:sz="4" w:space="0"/>
      </w:pBdr>
      <w:jc w:val="left"/>
      <w:rPr>
        <w:rFonts w:hint="default" w:ascii="微软雅黑" w:hAnsi="微软雅黑" w:eastAsia="微软雅黑" w:cs="微软雅黑"/>
        <w:b w:val="0"/>
        <w:bCs w:val="0"/>
        <w:color w:val="808080" w:themeColor="background1" w:themeShade="80"/>
        <w:sz w:val="22"/>
        <w:szCs w:val="32"/>
        <w:lang w:val="en-US" w:eastAsia="zh-CN"/>
      </w:rPr>
    </w:pPr>
    <w:r>
      <w:rPr>
        <w:rFonts w:hint="eastAsia" w:ascii="微软雅黑" w:hAnsi="微软雅黑" w:eastAsia="微软雅黑" w:cs="微软雅黑"/>
        <w:b w:val="0"/>
        <w:bCs w:val="0"/>
        <w:color w:val="808080" w:themeColor="background1" w:themeShade="80"/>
        <w:sz w:val="22"/>
        <w:szCs w:val="32"/>
        <w:lang w:val="en-US" w:eastAsia="zh-CN"/>
      </w:rPr>
      <w:t>M400五技吊舱用户手册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8B1E57"/>
    <w:multiLevelType w:val="singleLevel"/>
    <w:tmpl w:val="908B1E5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5EF668C"/>
    <w:multiLevelType w:val="multilevel"/>
    <w:tmpl w:val="C5EF668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">
    <w:nsid w:val="E5061F0D"/>
    <w:multiLevelType w:val="singleLevel"/>
    <w:tmpl w:val="E5061F0D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08F7A8CD"/>
    <w:multiLevelType w:val="singleLevel"/>
    <w:tmpl w:val="08F7A8C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B10DE96"/>
    <w:multiLevelType w:val="singleLevel"/>
    <w:tmpl w:val="0B10DE96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0E999579"/>
    <w:multiLevelType w:val="multilevel"/>
    <w:tmpl w:val="0E999579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6">
    <w:nsid w:val="67E0CE4A"/>
    <w:multiLevelType w:val="multilevel"/>
    <w:tmpl w:val="67E0CE4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5B31A6"/>
    <w:rsid w:val="03C1562C"/>
    <w:rsid w:val="042A0CA0"/>
    <w:rsid w:val="045126D0"/>
    <w:rsid w:val="085D1644"/>
    <w:rsid w:val="099550C0"/>
    <w:rsid w:val="0BAF6EE5"/>
    <w:rsid w:val="0DE00E6C"/>
    <w:rsid w:val="119513D0"/>
    <w:rsid w:val="12B933AA"/>
    <w:rsid w:val="13E744B7"/>
    <w:rsid w:val="14E9249B"/>
    <w:rsid w:val="16D276A1"/>
    <w:rsid w:val="18707171"/>
    <w:rsid w:val="1BAD5BED"/>
    <w:rsid w:val="25A20B86"/>
    <w:rsid w:val="279771C9"/>
    <w:rsid w:val="2A557F75"/>
    <w:rsid w:val="2A7F1496"/>
    <w:rsid w:val="2D5C161A"/>
    <w:rsid w:val="2F0C687D"/>
    <w:rsid w:val="35C416CC"/>
    <w:rsid w:val="38CD7870"/>
    <w:rsid w:val="3A771BD6"/>
    <w:rsid w:val="3C356086"/>
    <w:rsid w:val="3EAE3161"/>
    <w:rsid w:val="405E3BCF"/>
    <w:rsid w:val="415B31A6"/>
    <w:rsid w:val="41D90F55"/>
    <w:rsid w:val="456577A9"/>
    <w:rsid w:val="4654741A"/>
    <w:rsid w:val="47DE50CA"/>
    <w:rsid w:val="492F4766"/>
    <w:rsid w:val="49A158FD"/>
    <w:rsid w:val="4E453CD9"/>
    <w:rsid w:val="4ED74597"/>
    <w:rsid w:val="51055BA4"/>
    <w:rsid w:val="52601817"/>
    <w:rsid w:val="54D2203E"/>
    <w:rsid w:val="587A2F9E"/>
    <w:rsid w:val="59142C25"/>
    <w:rsid w:val="5D340245"/>
    <w:rsid w:val="62214605"/>
    <w:rsid w:val="65A403D7"/>
    <w:rsid w:val="67A41AAD"/>
    <w:rsid w:val="6A5C61DA"/>
    <w:rsid w:val="6AAF0A00"/>
    <w:rsid w:val="6B00125C"/>
    <w:rsid w:val="6B343375"/>
    <w:rsid w:val="78BE2756"/>
    <w:rsid w:val="7AE4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花纹模板"/>
      <sectRole val="1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1807</Words>
  <Characters>1984</Characters>
  <Lines>0</Lines>
  <Paragraphs>0</Paragraphs>
  <TotalTime>0</TotalTime>
  <ScaleCrop>false</ScaleCrop>
  <LinksUpToDate>false</LinksUpToDate>
  <CharactersWithSpaces>2023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2025-11-19T08:15:00Z</dcterms:created>
  <dc:creator>featherwit</dc:creator>
  <cp:lastModifiedBy>featherwit</cp:lastModifiedBy>
  <dcterms:modified xsi:type="dcterms:W3CDTF">2026-05-26T06:14:12Z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6FE94D53BE5749BDA9A12F2E5FF8591F_11</vt:lpwstr>
  </property>
  <property fmtid="{D5CDD505-2E9C-101B-9397-08002B2CF9AE}" pid="4" name="KSOTemplateDocerSaveRecord">
    <vt:lpwstr>eyJoZGlkIjoiMzJhZWI4NjMxNmM3Y2YwNjE1YjBkODE4MDVlY2NiZmUiLCJ1c2VySWQiOiIzNzEyMzg4NjgifQ==</vt:lpwstr>
  </property>
</Properties>
</file>