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1AA89A9"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-1134745</wp:posOffset>
                </wp:positionH>
                <wp:positionV relativeFrom="paragraph">
                  <wp:posOffset>2144395</wp:posOffset>
                </wp:positionV>
                <wp:extent cx="7561580" cy="87503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580" cy="875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15766">
                            <w:pPr>
                              <w:jc w:val="center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sz w:val="48"/>
                                <w:szCs w:val="6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48"/>
                                <w:szCs w:val="60"/>
                                <w:lang w:val="en-US" w:eastAsia="zh-CN"/>
                              </w:rPr>
                              <w:t xml:space="preserve">JSD2-1（FC100）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9.35pt;margin-top:168.85pt;height:68.9pt;width:595.4pt;z-index:251660288;mso-width-relative:page;mso-height-relative:page;" filled="f" stroked="f" coordsize="21600,21600" o:gfxdata="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HBrio94AAAANAQAADwAAAAAAAAABACAAAAAi&#10;AAAAZHJzL2Rvd25yZXYueG1sUEsBAhQAFAAAAAgAh07iQJ7RDOk9AgAAZgQAAA4AAAAAAAAAAQAg&#10;AAAALQEAAGRycy9lMm9Eb2MueG1sUEsFBgAAAAAGAAYAWQEAANw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5E15766">
                      <w:pPr>
                        <w:jc w:val="center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sz w:val="48"/>
                          <w:szCs w:val="60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48"/>
                          <w:szCs w:val="60"/>
                          <w:lang w:val="en-US" w:eastAsia="zh-CN"/>
                        </w:rPr>
                        <w:t xml:space="preserve">JSD2-1（FC100）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-1134745</wp:posOffset>
                </wp:positionH>
                <wp:positionV relativeFrom="paragraph">
                  <wp:posOffset>2886075</wp:posOffset>
                </wp:positionV>
                <wp:extent cx="7561580" cy="875030"/>
                <wp:effectExtent l="0" t="0" r="0" b="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1580" cy="875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62069B">
                            <w:pPr>
                              <w:jc w:val="center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sz w:val="60"/>
                                <w:szCs w:val="11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56"/>
                                <w:szCs w:val="96"/>
                                <w:lang w:val="en-US" w:eastAsia="zh-CN"/>
                              </w:rPr>
                              <w:t>用户使用说明书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9.35pt;margin-top:227.25pt;height:68.9pt;width:595.4pt;z-index:251661312;mso-width-relative:page;mso-height-relative:page;" filled="f" stroked="f" coordsize="21600,21600" o:gfxdata="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Cam6qjeAAAADQEAAA8AAAAAAAAAAQAgAAAA&#10;IgAAAGRycy9kb3ducmV2LnhtbFBLAQIUABQAAAAIAIdO4kAEqrKlPgIAAGYEAAAOAAAAAAAAAAEA&#10;IAAAAC0BAABkcnMvZTJvRG9jLnhtbFBLBQYAAAAABgAGAFkBAADd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5162069B">
                      <w:pPr>
                        <w:jc w:val="center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sz w:val="60"/>
                          <w:szCs w:val="11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56"/>
                          <w:szCs w:val="96"/>
                          <w:lang w:val="en-US" w:eastAsia="zh-CN"/>
                        </w:rPr>
                        <w:t>用户使用说明书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-1143635</wp:posOffset>
                </wp:positionH>
                <wp:positionV relativeFrom="paragraph">
                  <wp:posOffset>1487805</wp:posOffset>
                </wp:positionV>
                <wp:extent cx="7561580" cy="875030"/>
                <wp:effectExtent l="0" t="0" r="0" b="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823720" y="2792730"/>
                          <a:ext cx="7561580" cy="875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F3C3A6">
                            <w:pPr>
                              <w:jc w:val="center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sz w:val="56"/>
                                <w:szCs w:val="9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56"/>
                                <w:szCs w:val="96"/>
                                <w:lang w:val="en-US" w:eastAsia="zh-CN"/>
                              </w:rPr>
                              <w:t>FC100两段式投放及分离消防水带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90.05pt;margin-top:117.15pt;height:68.9pt;width:595.4pt;z-index:251659264;mso-width-relative:page;mso-height-relative:page;" filled="f" stroked="f" coordsize="21600,21600" o:gfxdata="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3F3C3A6">
                      <w:pPr>
                        <w:jc w:val="center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sz w:val="56"/>
                          <w:szCs w:val="96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56"/>
                          <w:szCs w:val="96"/>
                          <w:lang w:val="en-US" w:eastAsia="zh-CN"/>
                        </w:rPr>
                        <w:t>FC100两段式投放及分离消防水带</w:t>
                      </w:r>
                    </w:p>
                  </w:txbxContent>
                </v:textbox>
              </v:shape>
            </w:pict>
          </mc:Fallback>
        </mc:AlternateContent>
      </w:r>
    </w:p>
    <w:p w14:paraId="790D3737"/>
    <w:p w14:paraId="66C9ACE8">
      <w:pPr>
        <w:bidi w:val="0"/>
        <w:rPr>
          <w:rFonts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38F160B">
      <w:pPr>
        <w:bidi w:val="0"/>
        <w:rPr>
          <w:lang w:val="en-US" w:eastAsia="zh-CN"/>
        </w:rPr>
      </w:pPr>
    </w:p>
    <w:p w14:paraId="7F4C9E9D">
      <w:pPr>
        <w:bidi w:val="0"/>
        <w:rPr>
          <w:lang w:val="en-US" w:eastAsia="zh-CN"/>
        </w:rPr>
      </w:pPr>
    </w:p>
    <w:p w14:paraId="59874CBC">
      <w:pPr>
        <w:bidi w:val="0"/>
        <w:rPr>
          <w:lang w:val="en-US" w:eastAsia="zh-CN"/>
        </w:rPr>
      </w:pPr>
    </w:p>
    <w:p w14:paraId="1CA95862">
      <w:pPr>
        <w:bidi w:val="0"/>
        <w:rPr>
          <w:lang w:val="en-US" w:eastAsia="zh-CN"/>
        </w:rPr>
      </w:pPr>
    </w:p>
    <w:p w14:paraId="2B973E6F">
      <w:pPr>
        <w:bidi w:val="0"/>
        <w:rPr>
          <w:lang w:val="en-US" w:eastAsia="zh-CN"/>
        </w:rPr>
      </w:pPr>
    </w:p>
    <w:p w14:paraId="1437FEE1">
      <w:pPr>
        <w:bidi w:val="0"/>
        <w:rPr>
          <w:lang w:val="en-US" w:eastAsia="zh-CN"/>
        </w:rPr>
      </w:pPr>
    </w:p>
    <w:p w14:paraId="2EC48DFB">
      <w:pPr>
        <w:bidi w:val="0"/>
        <w:rPr>
          <w:lang w:val="en-US" w:eastAsia="zh-CN"/>
        </w:rPr>
      </w:pPr>
    </w:p>
    <w:p w14:paraId="75F89BED">
      <w:pPr>
        <w:bidi w:val="0"/>
        <w:rPr>
          <w:lang w:val="en-US" w:eastAsia="zh-CN"/>
        </w:rPr>
      </w:pPr>
    </w:p>
    <w:p w14:paraId="0565B688">
      <w:pPr>
        <w:bidi w:val="0"/>
        <w:rPr>
          <w:lang w:val="en-US" w:eastAsia="zh-CN"/>
        </w:rPr>
      </w:pPr>
    </w:p>
    <w:p w14:paraId="387146C0">
      <w:pPr>
        <w:bidi w:val="0"/>
        <w:rPr>
          <w:lang w:val="en-US" w:eastAsia="zh-CN"/>
        </w:rPr>
      </w:pPr>
    </w:p>
    <w:p w14:paraId="63A9E439">
      <w:pPr>
        <w:bidi w:val="0"/>
        <w:rPr>
          <w:lang w:val="en-US" w:eastAsia="zh-CN"/>
        </w:rPr>
      </w:pPr>
    </w:p>
    <w:p w14:paraId="7416C946">
      <w:pPr>
        <w:bidi w:val="0"/>
        <w:rPr>
          <w:lang w:val="en-US" w:eastAsia="zh-CN"/>
        </w:rPr>
      </w:pPr>
    </w:p>
    <w:p w14:paraId="75E08DCE">
      <w:pPr>
        <w:bidi w:val="0"/>
        <w:rPr>
          <w:lang w:val="en-US" w:eastAsia="zh-CN"/>
        </w:rPr>
      </w:pPr>
    </w:p>
    <w:p w14:paraId="60DF0269">
      <w:pPr>
        <w:bidi w:val="0"/>
        <w:rPr>
          <w:lang w:val="en-US" w:eastAsia="zh-CN"/>
        </w:rPr>
      </w:pPr>
    </w:p>
    <w:p w14:paraId="414D0453">
      <w:pPr>
        <w:bidi w:val="0"/>
        <w:rPr>
          <w:lang w:val="en-US" w:eastAsia="zh-CN"/>
        </w:rPr>
      </w:pPr>
    </w:p>
    <w:p w14:paraId="5061F9F9">
      <w:pPr>
        <w:bidi w:val="0"/>
        <w:rPr>
          <w:lang w:val="en-US" w:eastAsia="zh-CN"/>
        </w:rPr>
      </w:pPr>
    </w:p>
    <w:p w14:paraId="60C694B4">
      <w:pPr>
        <w:bidi w:val="0"/>
        <w:rPr>
          <w:lang w:val="en-US" w:eastAsia="zh-CN"/>
        </w:rPr>
      </w:pPr>
    </w:p>
    <w:p w14:paraId="7D89EBA6">
      <w:pPr>
        <w:bidi w:val="0"/>
        <w:rPr>
          <w:lang w:val="en-US" w:eastAsia="zh-CN"/>
        </w:rPr>
      </w:pPr>
    </w:p>
    <w:p w14:paraId="71BCB2D7">
      <w:pPr>
        <w:bidi w:val="0"/>
        <w:rPr>
          <w:lang w:val="en-US" w:eastAsia="zh-CN"/>
        </w:rPr>
      </w:pPr>
    </w:p>
    <w:p w14:paraId="20767548">
      <w:pPr>
        <w:bidi w:val="0"/>
        <w:rPr>
          <w:lang w:val="en-US" w:eastAsia="zh-CN"/>
        </w:rPr>
      </w:pPr>
    </w:p>
    <w:p w14:paraId="7F254DB1">
      <w:pPr>
        <w:bidi w:val="0"/>
        <w:rPr>
          <w:lang w:val="en-US" w:eastAsia="zh-CN"/>
        </w:rPr>
      </w:pPr>
    </w:p>
    <w:p w14:paraId="4BBDB987">
      <w:pPr>
        <w:bidi w:val="0"/>
        <w:rPr>
          <w:lang w:val="en-US" w:eastAsia="zh-CN"/>
        </w:rPr>
      </w:pPr>
    </w:p>
    <w:p w14:paraId="3B90DFB0">
      <w:pPr>
        <w:bidi w:val="0"/>
        <w:rPr>
          <w:lang w:val="en-US" w:eastAsia="zh-CN"/>
        </w:rPr>
      </w:pPr>
    </w:p>
    <w:p w14:paraId="305AEF8B">
      <w:pPr>
        <w:bidi w:val="0"/>
        <w:rPr>
          <w:lang w:val="en-US" w:eastAsia="zh-CN"/>
        </w:rPr>
      </w:pPr>
    </w:p>
    <w:p w14:paraId="18579290">
      <w:pPr>
        <w:bidi w:val="0"/>
        <w:rPr>
          <w:lang w:val="en-US" w:eastAsia="zh-CN"/>
        </w:rPr>
      </w:pPr>
    </w:p>
    <w:p w14:paraId="6DB5F2BE">
      <w:pPr>
        <w:bidi w:val="0"/>
        <w:rPr>
          <w:lang w:val="en-US" w:eastAsia="zh-CN"/>
        </w:rPr>
      </w:pPr>
    </w:p>
    <w:p w14:paraId="66706133">
      <w:pPr>
        <w:bidi w:val="0"/>
        <w:rPr>
          <w:lang w:val="en-US" w:eastAsia="zh-CN"/>
        </w:rPr>
      </w:pPr>
    </w:p>
    <w:p w14:paraId="73D2007B">
      <w:pPr>
        <w:tabs>
          <w:tab w:val="center" w:pos="4153"/>
        </w:tabs>
        <w:bidi w:val="0"/>
        <w:jc w:val="center"/>
      </w:pPr>
    </w:p>
    <w:p w14:paraId="3447921A">
      <w:pPr>
        <w:tabs>
          <w:tab w:val="center" w:pos="4153"/>
        </w:tabs>
        <w:bidi w:val="0"/>
        <w:jc w:val="center"/>
      </w:pPr>
    </w:p>
    <w:p w14:paraId="3FE93080">
      <w:pPr>
        <w:tabs>
          <w:tab w:val="center" w:pos="4153"/>
        </w:tabs>
        <w:bidi w:val="0"/>
        <w:jc w:val="center"/>
      </w:pPr>
    </w:p>
    <w:p w14:paraId="57CFB684">
      <w:pPr>
        <w:tabs>
          <w:tab w:val="center" w:pos="4153"/>
        </w:tabs>
        <w:bidi w:val="0"/>
        <w:jc w:val="center"/>
      </w:pPr>
    </w:p>
    <w:p w14:paraId="54C6929A">
      <w:pPr>
        <w:tabs>
          <w:tab w:val="center" w:pos="4153"/>
        </w:tabs>
        <w:bidi w:val="0"/>
        <w:jc w:val="center"/>
      </w:pPr>
    </w:p>
    <w:p w14:paraId="62D35785">
      <w:pPr>
        <w:tabs>
          <w:tab w:val="center" w:pos="4153"/>
        </w:tabs>
        <w:bidi w:val="0"/>
        <w:jc w:val="center"/>
      </w:pPr>
    </w:p>
    <w:p w14:paraId="01B82DB1">
      <w:pPr>
        <w:tabs>
          <w:tab w:val="center" w:pos="4153"/>
        </w:tabs>
        <w:bidi w:val="0"/>
        <w:jc w:val="center"/>
      </w:pPr>
    </w:p>
    <w:p w14:paraId="270BC843">
      <w:pPr>
        <w:tabs>
          <w:tab w:val="center" w:pos="4153"/>
        </w:tabs>
        <w:bidi w:val="0"/>
        <w:jc w:val="center"/>
      </w:pPr>
    </w:p>
    <w:p w14:paraId="2AECEF96">
      <w:pPr>
        <w:tabs>
          <w:tab w:val="center" w:pos="4153"/>
        </w:tabs>
        <w:bidi w:val="0"/>
        <w:jc w:val="center"/>
      </w:pPr>
    </w:p>
    <w:p w14:paraId="49C354A1">
      <w:pPr>
        <w:tabs>
          <w:tab w:val="center" w:pos="4153"/>
        </w:tabs>
        <w:bidi w:val="0"/>
        <w:jc w:val="center"/>
      </w:pPr>
    </w:p>
    <w:p w14:paraId="09919B0A">
      <w:pPr>
        <w:tabs>
          <w:tab w:val="center" w:pos="4153"/>
        </w:tabs>
        <w:bidi w:val="0"/>
        <w:jc w:val="center"/>
      </w:pPr>
    </w:p>
    <w:p w14:paraId="3E31D55F">
      <w:pPr>
        <w:tabs>
          <w:tab w:val="center" w:pos="4153"/>
        </w:tabs>
        <w:bidi w:val="0"/>
        <w:jc w:val="center"/>
        <w:rPr>
          <w:lang w:val="en-US" w:eastAsia="zh-CN"/>
        </w:rPr>
        <w:sectPr>
          <w:headerReference r:id="rId3" w:type="default"/>
          <w:pgSz w:w="11906" w:h="16838"/>
          <w:pgMar w:top="1440" w:right="1800" w:bottom="1440" w:left="1800" w:header="851" w:footer="992" w:gutter="0"/>
          <w:cols w:space="425" w:num="1"/>
          <w:titlePg/>
          <w:docGrid w:type="lines" w:linePitch="312" w:charSpace="0"/>
        </w:sectPr>
      </w:pPr>
    </w:p>
    <w:sdt>
      <w:sdtPr>
        <w:rPr>
          <w:rFonts w:hint="eastAsia"/>
          <w:lang w:val="en-US" w:eastAsia="zh-CN"/>
        </w:rPr>
        <w:id w:val="147475211"/>
        <w15:color w:val="DBDBDB"/>
        <w:docPartObj>
          <w:docPartGallery w:val="Table of Contents"/>
          <w:docPartUnique/>
        </w:docPartObj>
      </w:sdtPr>
      <w:sdtEndPr>
        <w:rPr>
          <w:rFonts w:hint="eastAsia" w:ascii="微软雅黑" w:hAnsi="微软雅黑" w:eastAsia="微软雅黑" w:cs="微软雅黑"/>
          <w:kern w:val="2"/>
          <w:sz w:val="21"/>
          <w:szCs w:val="28"/>
          <w:lang w:val="en-US" w:eastAsia="zh-CN" w:bidi="ar-SA"/>
        </w:rPr>
      </w:sdtEndPr>
      <w:sdtContent>
        <w:p w14:paraId="0D761B20">
          <w:pPr>
            <w:pStyle w:val="2"/>
            <w:bidi w:val="0"/>
            <w:jc w:val="center"/>
          </w:pPr>
          <w:bookmarkStart w:id="0" w:name="_Toc3537"/>
          <w:r>
            <w:rPr>
              <w:rFonts w:hint="eastAsia"/>
            </w:rPr>
            <w:t>目录</w:t>
          </w:r>
          <w:bookmarkEnd w:id="0"/>
          <w:r>
            <w:rPr>
              <w:rFonts w:hint="eastAsia" w:ascii="微软雅黑" w:hAnsi="微软雅黑" w:eastAsia="微软雅黑" w:cs="微软雅黑"/>
              <w:sz w:val="24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4"/>
              <w:szCs w:val="24"/>
            </w:rPr>
            <w:instrText xml:space="preserve">TOC \o "1-3" \h \u </w:instrText>
          </w:r>
          <w:r>
            <w:rPr>
              <w:rFonts w:hint="eastAsia" w:ascii="微软雅黑" w:hAnsi="微软雅黑" w:eastAsia="微软雅黑" w:cs="微软雅黑"/>
              <w:sz w:val="24"/>
              <w:szCs w:val="24"/>
            </w:rPr>
            <w:fldChar w:fldCharType="separate"/>
          </w:r>
        </w:p>
        <w:p w14:paraId="6140F4E2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_Toc32001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一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、产品介绍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_Toc32001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2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75F9025F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_Toc32521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二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、规格参数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_Toc32521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2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4D34EDE3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_Toc19161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三、 包装清单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_Toc19161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3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460A8B3B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_Toc28580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四、 安装说明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_Toc28580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4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233978BB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_Toc11968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五、 设备使用说明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_Toc11968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4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4D0E1E80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_Toc22116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六、 免责声明与警告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_Toc22116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11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760E4565">
          <w:pPr>
            <w:pStyle w:val="9"/>
            <w:tabs>
              <w:tab w:val="right" w:leader="dot" w:pos="8306"/>
            </w:tabs>
            <w:jc w:val="both"/>
            <w:rPr>
              <w:rFonts w:hint="eastAsia" w:ascii="微软雅黑" w:hAnsi="微软雅黑" w:eastAsia="微软雅黑" w:cs="微软雅黑"/>
              <w:sz w:val="22"/>
              <w:szCs w:val="28"/>
            </w:rPr>
          </w:pP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HYPERLINK \l _Toc10298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  <w:lang w:val="en-US" w:eastAsia="zh-CN"/>
            </w:rPr>
            <w:t>七、 保修条款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ab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instrText xml:space="preserve"> PAGEREF _Toc10298 \h </w:instrTex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t>12</w:t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  <w:r>
            <w:rPr>
              <w:rFonts w:hint="eastAsia" w:ascii="微软雅黑" w:hAnsi="微软雅黑" w:eastAsia="微软雅黑" w:cs="微软雅黑"/>
              <w:sz w:val="22"/>
              <w:szCs w:val="28"/>
            </w:rPr>
            <w:fldChar w:fldCharType="end"/>
          </w:r>
        </w:p>
        <w:p w14:paraId="75218BBD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80" w:lineRule="auto"/>
            <w:jc w:val="center"/>
            <w:textAlignment w:val="auto"/>
            <w:rPr>
              <w:rFonts w:ascii="微软雅黑" w:hAnsi="微软雅黑" w:eastAsia="微软雅黑" w:cs="微软雅黑"/>
              <w:kern w:val="2"/>
              <w:sz w:val="21"/>
              <w:szCs w:val="28"/>
              <w:lang w:val="en-US" w:eastAsia="zh-CN" w:bidi="ar-SA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</w:sdtContent>
    </w:sdt>
    <w:p w14:paraId="21408B59">
      <w:pPr>
        <w:rPr>
          <w:rFonts w:ascii="微软雅黑" w:hAnsi="微软雅黑" w:eastAsia="微软雅黑" w:cs="微软雅黑"/>
          <w:kern w:val="2"/>
          <w:sz w:val="21"/>
          <w:szCs w:val="28"/>
          <w:lang w:val="en-US" w:eastAsia="zh-CN" w:bidi="ar-SA"/>
        </w:rPr>
      </w:pPr>
    </w:p>
    <w:p w14:paraId="7DE06BE3">
      <w:pPr>
        <w:rPr>
          <w:rFonts w:ascii="微软雅黑" w:hAnsi="微软雅黑" w:eastAsia="微软雅黑" w:cs="微软雅黑"/>
          <w:sz w:val="28"/>
          <w:szCs w:val="28"/>
        </w:rPr>
      </w:pPr>
    </w:p>
    <w:p w14:paraId="516EAAD1">
      <w:pPr>
        <w:rPr>
          <w:rFonts w:ascii="微软雅黑" w:hAnsi="微软雅黑" w:eastAsia="微软雅黑" w:cs="微软雅黑"/>
          <w:sz w:val="28"/>
          <w:szCs w:val="28"/>
        </w:rPr>
      </w:pPr>
    </w:p>
    <w:p w14:paraId="02C07FF3">
      <w:pPr>
        <w:rPr>
          <w:rFonts w:ascii="微软雅黑" w:hAnsi="微软雅黑" w:eastAsia="微软雅黑" w:cs="微软雅黑"/>
          <w:sz w:val="28"/>
          <w:szCs w:val="28"/>
        </w:rPr>
      </w:pPr>
    </w:p>
    <w:p w14:paraId="61571F4E">
      <w:pPr>
        <w:rPr>
          <w:rFonts w:ascii="微软雅黑" w:hAnsi="微软雅黑" w:eastAsia="微软雅黑" w:cs="微软雅黑"/>
          <w:sz w:val="28"/>
          <w:szCs w:val="28"/>
        </w:rPr>
      </w:pPr>
    </w:p>
    <w:p w14:paraId="3C3EE806">
      <w:pPr>
        <w:rPr>
          <w:rFonts w:ascii="微软雅黑" w:hAnsi="微软雅黑" w:eastAsia="微软雅黑" w:cs="微软雅黑"/>
          <w:sz w:val="28"/>
          <w:szCs w:val="28"/>
        </w:rPr>
      </w:pPr>
    </w:p>
    <w:p w14:paraId="06560EFC">
      <w:pPr>
        <w:rPr>
          <w:rFonts w:ascii="微软雅黑" w:hAnsi="微软雅黑" w:eastAsia="微软雅黑" w:cs="微软雅黑"/>
          <w:sz w:val="28"/>
          <w:szCs w:val="28"/>
        </w:rPr>
      </w:pPr>
    </w:p>
    <w:p w14:paraId="0E440AC3">
      <w:pPr>
        <w:rPr>
          <w:rFonts w:ascii="微软雅黑" w:hAnsi="微软雅黑" w:eastAsia="微软雅黑" w:cs="微软雅黑"/>
          <w:sz w:val="28"/>
          <w:szCs w:val="28"/>
        </w:rPr>
      </w:pPr>
    </w:p>
    <w:p w14:paraId="3F56E579">
      <w:pPr>
        <w:rPr>
          <w:rFonts w:ascii="微软雅黑" w:hAnsi="微软雅黑" w:eastAsia="微软雅黑" w:cs="微软雅黑"/>
          <w:sz w:val="28"/>
          <w:szCs w:val="28"/>
        </w:rPr>
      </w:pPr>
    </w:p>
    <w:p w14:paraId="7C0526C7">
      <w:pPr>
        <w:rPr>
          <w:rFonts w:ascii="微软雅黑" w:hAnsi="微软雅黑" w:eastAsia="微软雅黑" w:cs="微软雅黑"/>
          <w:sz w:val="28"/>
          <w:szCs w:val="28"/>
        </w:rPr>
      </w:pPr>
    </w:p>
    <w:p w14:paraId="5ECB555F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微软雅黑" w:hAnsi="微软雅黑" w:eastAsia="微软雅黑" w:cs="微软雅黑"/>
          <w:color w:val="231F20"/>
          <w:spacing w:val="1"/>
          <w:sz w:val="22"/>
          <w:szCs w:val="22"/>
          <w:lang w:val="en-US" w:eastAsia="zh-CN"/>
        </w:rPr>
      </w:pPr>
      <w:bookmarkStart w:id="1" w:name="_Toc32001"/>
      <w:r>
        <w:rPr>
          <w:rFonts w:hint="eastAsia"/>
          <w:lang w:val="en-US" w:eastAsia="zh-CN"/>
        </w:rPr>
        <w:t>一</w:t>
      </w:r>
      <w:r>
        <w:t>、产品介绍</w:t>
      </w:r>
      <w:bookmarkEnd w:id="1"/>
    </w:p>
    <w:p w14:paraId="4CB0089C">
      <w:pPr>
        <w:ind w:firstLine="420" w:firstLineChars="0"/>
        <w:rPr>
          <w:rFonts w:hint="eastAsia" w:ascii="微软雅黑" w:hAnsi="微软雅黑" w:eastAsia="微软雅黑" w:cs="微软雅黑"/>
          <w:color w:val="231F20"/>
          <w:spacing w:val="1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color w:val="231F20"/>
          <w:spacing w:val="1"/>
          <w:sz w:val="22"/>
          <w:szCs w:val="22"/>
          <w:lang w:val="en-US" w:eastAsia="zh-CN"/>
        </w:rPr>
        <w:t>本产品是一款适配于大疆DJI FC100运载无人机的负载设备，集水带释放和水带脱困功能，具备快拆安装、远程操控和状态反馈功能。本产品可满足高层建筑、森林火灾等“消防云梯”不便应用场景提升灭火效率的同时保障人员安全。</w:t>
      </w:r>
    </w:p>
    <w:p w14:paraId="2DDC52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316" w:line="360" w:lineRule="auto"/>
        <w:ind w:left="23" w:right="108" w:hanging="6"/>
        <w:jc w:val="center"/>
        <w:textAlignment w:val="auto"/>
        <w:rPr>
          <w:rFonts w:hint="eastAsia" w:ascii="微软雅黑" w:hAnsi="微软雅黑" w:eastAsia="微软雅黑" w:cs="微软雅黑"/>
          <w:color w:val="231F20"/>
          <w:spacing w:val="-1"/>
          <w:sz w:val="22"/>
          <w:szCs w:val="22"/>
          <w:lang w:eastAsia="zh-CN"/>
        </w:rPr>
      </w:pPr>
      <w:r>
        <w:drawing>
          <wp:inline distT="0" distB="0" distL="114300" distR="114300">
            <wp:extent cx="3686175" cy="1819275"/>
            <wp:effectExtent l="0" t="0" r="9525" b="9525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2981F"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bookmarkStart w:id="2" w:name="_Toc32521"/>
      <w:r>
        <w:rPr>
          <w:rFonts w:hint="eastAsia"/>
          <w:lang w:val="en-US" w:eastAsia="zh-CN"/>
        </w:rPr>
        <w:t>二</w:t>
      </w:r>
      <w:r>
        <w:t>、规格参数</w:t>
      </w:r>
      <w:bookmarkEnd w:id="2"/>
    </w:p>
    <w:tbl>
      <w:tblPr>
        <w:tblStyle w:val="1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071"/>
        <w:gridCol w:w="4128"/>
      </w:tblGrid>
      <w:tr w14:paraId="71E4D1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  <w:jc w:val="center"/>
        </w:trPr>
        <w:tc>
          <w:tcPr>
            <w:tcW w:w="4071" w:type="dxa"/>
            <w:vAlign w:val="center"/>
          </w:tcPr>
          <w:p w14:paraId="7708553B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喷枪长度</w:t>
            </w:r>
          </w:p>
        </w:tc>
        <w:tc>
          <w:tcPr>
            <w:tcW w:w="4128" w:type="dxa"/>
            <w:vAlign w:val="center"/>
          </w:tcPr>
          <w:p w14:paraId="5863A21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2520mm </w:t>
            </w:r>
          </w:p>
        </w:tc>
      </w:tr>
      <w:tr w14:paraId="386EBB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  <w:jc w:val="center"/>
        </w:trPr>
        <w:tc>
          <w:tcPr>
            <w:tcW w:w="4071" w:type="dxa"/>
            <w:vAlign w:val="center"/>
          </w:tcPr>
          <w:p w14:paraId="134EAD11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喷枪重量</w:t>
            </w:r>
          </w:p>
        </w:tc>
        <w:tc>
          <w:tcPr>
            <w:tcW w:w="4128" w:type="dxa"/>
            <w:vAlign w:val="center"/>
          </w:tcPr>
          <w:p w14:paraId="006FA0BB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3.6kg</w:t>
            </w:r>
          </w:p>
        </w:tc>
      </w:tr>
      <w:tr w14:paraId="6B3AE0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  <w:jc w:val="center"/>
        </w:trPr>
        <w:tc>
          <w:tcPr>
            <w:tcW w:w="4071" w:type="dxa"/>
            <w:vAlign w:val="center"/>
          </w:tcPr>
          <w:p w14:paraId="1FC51838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水带直径</w:t>
            </w:r>
          </w:p>
        </w:tc>
        <w:tc>
          <w:tcPr>
            <w:tcW w:w="4128" w:type="dxa"/>
            <w:vAlign w:val="center"/>
          </w:tcPr>
          <w:p w14:paraId="0F733E8E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40mm</w:t>
            </w:r>
          </w:p>
        </w:tc>
      </w:tr>
      <w:tr w14:paraId="00C2E7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  <w:jc w:val="center"/>
        </w:trPr>
        <w:tc>
          <w:tcPr>
            <w:tcW w:w="4071" w:type="dxa"/>
            <w:vAlign w:val="center"/>
          </w:tcPr>
          <w:p w14:paraId="28D6AFF8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水带长度</w:t>
            </w:r>
          </w:p>
        </w:tc>
        <w:tc>
          <w:tcPr>
            <w:tcW w:w="4128" w:type="dxa"/>
            <w:vAlign w:val="center"/>
          </w:tcPr>
          <w:p w14:paraId="2792C47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90m</w:t>
            </w:r>
          </w:p>
        </w:tc>
      </w:tr>
      <w:tr w14:paraId="54A4A3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atLeast"/>
          <w:jc w:val="center"/>
        </w:trPr>
        <w:tc>
          <w:tcPr>
            <w:tcW w:w="4071" w:type="dxa"/>
            <w:vAlign w:val="center"/>
          </w:tcPr>
          <w:p w14:paraId="4B950C6E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耐压</w:t>
            </w: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ab/>
            </w:r>
          </w:p>
        </w:tc>
        <w:tc>
          <w:tcPr>
            <w:tcW w:w="4128" w:type="dxa"/>
            <w:vAlign w:val="center"/>
          </w:tcPr>
          <w:p w14:paraId="4A9299FB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2.5Mpa</w:t>
            </w:r>
          </w:p>
        </w:tc>
      </w:tr>
      <w:tr w14:paraId="4981F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2D6D114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爆破压力</w:t>
            </w:r>
          </w:p>
        </w:tc>
        <w:tc>
          <w:tcPr>
            <w:tcW w:w="4128" w:type="dxa"/>
            <w:vAlign w:val="center"/>
          </w:tcPr>
          <w:p w14:paraId="204B6F05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3.2Mpa </w:t>
            </w:r>
          </w:p>
        </w:tc>
      </w:tr>
      <w:tr w14:paraId="062049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7A7FDF83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水带脱离、水带抛投重量</w:t>
            </w:r>
          </w:p>
        </w:tc>
        <w:tc>
          <w:tcPr>
            <w:tcW w:w="4128" w:type="dxa"/>
            <w:vAlign w:val="center"/>
          </w:tcPr>
          <w:p w14:paraId="0D38FBDE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0.9kg</w:t>
            </w:r>
          </w:p>
        </w:tc>
      </w:tr>
      <w:tr w14:paraId="7F8355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1815B41F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水带脱离、水带抛投长宽高</w:t>
            </w:r>
          </w:p>
        </w:tc>
        <w:tc>
          <w:tcPr>
            <w:tcW w:w="4128" w:type="dxa"/>
            <w:vAlign w:val="center"/>
          </w:tcPr>
          <w:p w14:paraId="097F264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489.5*402*256mm</w:t>
            </w:r>
          </w:p>
        </w:tc>
      </w:tr>
      <w:tr w14:paraId="017A86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4C93F0E4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水带连接方式</w:t>
            </w:r>
          </w:p>
        </w:tc>
        <w:tc>
          <w:tcPr>
            <w:tcW w:w="4128" w:type="dxa"/>
            <w:vAlign w:val="center"/>
          </w:tcPr>
          <w:p w14:paraId="3E944070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一体式锻造接头</w:t>
            </w:r>
          </w:p>
        </w:tc>
      </w:tr>
      <w:tr w14:paraId="2AF1D9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52B7113B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灭火剂种类</w:t>
            </w:r>
          </w:p>
        </w:tc>
        <w:tc>
          <w:tcPr>
            <w:tcW w:w="4128" w:type="dxa"/>
            <w:vAlign w:val="center"/>
          </w:tcPr>
          <w:p w14:paraId="6453EA7B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消防泡沫/消防水剂</w:t>
            </w:r>
            <w:bookmarkStart w:id="8" w:name="_GoBack"/>
            <w:bookmarkEnd w:id="8"/>
          </w:p>
        </w:tc>
      </w:tr>
      <w:tr w14:paraId="7C520E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69E44268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枪头种类</w:t>
            </w:r>
          </w:p>
        </w:tc>
        <w:tc>
          <w:tcPr>
            <w:tcW w:w="4128" w:type="dxa"/>
            <w:vAlign w:val="center"/>
          </w:tcPr>
          <w:p w14:paraId="4A73A735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可手动调节方向 </w:t>
            </w:r>
          </w:p>
        </w:tc>
      </w:tr>
      <w:tr w14:paraId="3EF0E5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48309493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安装方式</w:t>
            </w:r>
          </w:p>
        </w:tc>
        <w:tc>
          <w:tcPr>
            <w:tcW w:w="4128" w:type="dxa"/>
            <w:vAlign w:val="center"/>
          </w:tcPr>
          <w:p w14:paraId="7418E9EC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管夹螺栓固定</w:t>
            </w:r>
          </w:p>
        </w:tc>
      </w:tr>
      <w:tr w14:paraId="3D56DC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shd w:val="clear" w:color="auto" w:fill="auto"/>
            <w:vAlign w:val="center"/>
          </w:tcPr>
          <w:p w14:paraId="0DE26377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安装位置</w:t>
            </w:r>
          </w:p>
        </w:tc>
        <w:tc>
          <w:tcPr>
            <w:tcW w:w="4128" w:type="dxa"/>
            <w:shd w:val="clear" w:color="auto" w:fill="auto"/>
            <w:vAlign w:val="center"/>
          </w:tcPr>
          <w:p w14:paraId="46796FA8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脚架横梁下侧 </w:t>
            </w:r>
          </w:p>
        </w:tc>
      </w:tr>
      <w:tr w14:paraId="5A786F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shd w:val="clear" w:color="auto" w:fill="auto"/>
            <w:vAlign w:val="center"/>
          </w:tcPr>
          <w:p w14:paraId="6B0D74C5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控制方式</w:t>
            </w:r>
          </w:p>
        </w:tc>
        <w:tc>
          <w:tcPr>
            <w:tcW w:w="4128" w:type="dxa"/>
            <w:shd w:val="clear" w:color="auto" w:fill="auto"/>
            <w:vAlign w:val="center"/>
          </w:tcPr>
          <w:p w14:paraId="5D032531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PSDK（DJi pilot2） </w:t>
            </w:r>
          </w:p>
        </w:tc>
      </w:tr>
      <w:tr w14:paraId="6E417A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shd w:val="clear" w:color="auto" w:fill="auto"/>
            <w:vAlign w:val="center"/>
          </w:tcPr>
          <w:p w14:paraId="101F982C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供电电压</w:t>
            </w:r>
          </w:p>
        </w:tc>
        <w:tc>
          <w:tcPr>
            <w:tcW w:w="4128" w:type="dxa"/>
            <w:shd w:val="clear" w:color="auto" w:fill="auto"/>
            <w:vAlign w:val="center"/>
          </w:tcPr>
          <w:p w14:paraId="11BCAB06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24-60V </w:t>
            </w:r>
          </w:p>
        </w:tc>
      </w:tr>
      <w:tr w14:paraId="5D649F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shd w:val="clear" w:color="auto" w:fill="auto"/>
            <w:vAlign w:val="center"/>
          </w:tcPr>
          <w:p w14:paraId="1392CE79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峰值功率</w:t>
            </w:r>
          </w:p>
        </w:tc>
        <w:tc>
          <w:tcPr>
            <w:tcW w:w="4128" w:type="dxa"/>
            <w:shd w:val="clear" w:color="auto" w:fill="auto"/>
            <w:vAlign w:val="center"/>
          </w:tcPr>
          <w:p w14:paraId="22F618FA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≤2W </w:t>
            </w:r>
          </w:p>
        </w:tc>
      </w:tr>
      <w:tr w14:paraId="49095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3471A21F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喷射距离</w:t>
            </w:r>
          </w:p>
        </w:tc>
        <w:tc>
          <w:tcPr>
            <w:tcW w:w="4128" w:type="dxa"/>
            <w:vAlign w:val="center"/>
          </w:tcPr>
          <w:p w14:paraId="648F438F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10~15m </w:t>
            </w:r>
          </w:p>
        </w:tc>
      </w:tr>
      <w:tr w14:paraId="069568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  <w:jc w:val="center"/>
        </w:trPr>
        <w:tc>
          <w:tcPr>
            <w:tcW w:w="4071" w:type="dxa"/>
            <w:vAlign w:val="center"/>
          </w:tcPr>
          <w:p w14:paraId="39EFF23E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通信供电接口</w:t>
            </w:r>
          </w:p>
        </w:tc>
        <w:tc>
          <w:tcPr>
            <w:tcW w:w="4128" w:type="dxa"/>
            <w:vAlign w:val="center"/>
          </w:tcPr>
          <w:p w14:paraId="0F16F9B7">
            <w:pPr>
              <w:jc w:val="both"/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 xml:space="preserve">大疆FC100 Eport-Lite接口 </w:t>
            </w:r>
          </w:p>
        </w:tc>
      </w:tr>
    </w:tbl>
    <w:p w14:paraId="46343CF3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bookmarkStart w:id="3" w:name="_Toc19161"/>
      <w:r>
        <w:rPr>
          <w:rFonts w:hint="eastAsia"/>
          <w:lang w:val="en-US" w:eastAsia="zh-CN"/>
        </w:rPr>
        <w:t>包装清单</w:t>
      </w:r>
      <w:bookmarkEnd w:id="3"/>
    </w:p>
    <w:p w14:paraId="6EAB6563">
      <w:pPr>
        <w:numPr>
          <w:ilvl w:val="0"/>
          <w:numId w:val="0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标配</w:t>
      </w:r>
    </w:p>
    <w:tbl>
      <w:tblPr>
        <w:tblStyle w:val="1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20"/>
        <w:gridCol w:w="4120"/>
      </w:tblGrid>
      <w:tr w14:paraId="13FE55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  <w:jc w:val="center"/>
        </w:trPr>
        <w:tc>
          <w:tcPr>
            <w:tcW w:w="4120" w:type="dxa"/>
          </w:tcPr>
          <w:p w14:paraId="5535040C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物品</w:t>
            </w:r>
          </w:p>
        </w:tc>
        <w:tc>
          <w:tcPr>
            <w:tcW w:w="4120" w:type="dxa"/>
          </w:tcPr>
          <w:p w14:paraId="7FB51D41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数量</w:t>
            </w:r>
          </w:p>
        </w:tc>
      </w:tr>
      <w:tr w14:paraId="26F40B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  <w:jc w:val="center"/>
        </w:trPr>
        <w:tc>
          <w:tcPr>
            <w:tcW w:w="4120" w:type="dxa"/>
          </w:tcPr>
          <w:p w14:paraId="66AD82D5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水带箱</w:t>
            </w:r>
          </w:p>
        </w:tc>
        <w:tc>
          <w:tcPr>
            <w:tcW w:w="4120" w:type="dxa"/>
          </w:tcPr>
          <w:p w14:paraId="04768005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1</w:t>
            </w:r>
          </w:p>
        </w:tc>
      </w:tr>
      <w:tr w14:paraId="278976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  <w:jc w:val="center"/>
        </w:trPr>
        <w:tc>
          <w:tcPr>
            <w:tcW w:w="4120" w:type="dxa"/>
          </w:tcPr>
          <w:p w14:paraId="2AB8DDE8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水枪</w:t>
            </w:r>
          </w:p>
        </w:tc>
        <w:tc>
          <w:tcPr>
            <w:tcW w:w="4120" w:type="dxa"/>
          </w:tcPr>
          <w:p w14:paraId="4123E161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1</w:t>
            </w:r>
          </w:p>
        </w:tc>
      </w:tr>
      <w:tr w14:paraId="23675F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0A04DB55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30m水带</w:t>
            </w:r>
          </w:p>
        </w:tc>
        <w:tc>
          <w:tcPr>
            <w:tcW w:w="4120" w:type="dxa"/>
          </w:tcPr>
          <w:p w14:paraId="1A5328B3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3</w:t>
            </w:r>
          </w:p>
        </w:tc>
      </w:tr>
      <w:tr w14:paraId="2DEFFA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2251C62F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机载端快拆架</w:t>
            </w:r>
          </w:p>
        </w:tc>
        <w:tc>
          <w:tcPr>
            <w:tcW w:w="4120" w:type="dxa"/>
          </w:tcPr>
          <w:p w14:paraId="138B5553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1</w:t>
            </w:r>
          </w:p>
        </w:tc>
      </w:tr>
      <w:tr w14:paraId="79A9D1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7D2319BB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合格证</w:t>
            </w:r>
          </w:p>
        </w:tc>
        <w:tc>
          <w:tcPr>
            <w:tcW w:w="4120" w:type="dxa"/>
          </w:tcPr>
          <w:p w14:paraId="746A9E75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1</w:t>
            </w:r>
          </w:p>
        </w:tc>
      </w:tr>
      <w:tr w14:paraId="507E4F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183F0833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生料带</w:t>
            </w:r>
          </w:p>
        </w:tc>
        <w:tc>
          <w:tcPr>
            <w:tcW w:w="4120" w:type="dxa"/>
          </w:tcPr>
          <w:p w14:paraId="47A619A0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1</w:t>
            </w:r>
          </w:p>
        </w:tc>
      </w:tr>
      <w:tr w14:paraId="680959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74166482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M6</w:t>
            </w: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ab/>
            </w: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L型扳手</w:t>
            </w:r>
          </w:p>
        </w:tc>
        <w:tc>
          <w:tcPr>
            <w:tcW w:w="4120" w:type="dxa"/>
          </w:tcPr>
          <w:p w14:paraId="726CAA3C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1</w:t>
            </w:r>
          </w:p>
        </w:tc>
      </w:tr>
      <w:tr w14:paraId="0A5C58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" w:hRule="atLeast"/>
          <w:jc w:val="center"/>
        </w:trPr>
        <w:tc>
          <w:tcPr>
            <w:tcW w:w="4120" w:type="dxa"/>
          </w:tcPr>
          <w:p w14:paraId="427D647F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M6X20防松螺丝</w:t>
            </w:r>
          </w:p>
        </w:tc>
        <w:tc>
          <w:tcPr>
            <w:tcW w:w="4120" w:type="dxa"/>
          </w:tcPr>
          <w:p w14:paraId="5BA0BAE4">
            <w:pPr>
              <w:jc w:val="both"/>
              <w:rPr>
                <w:rFonts w:hint="default" w:ascii="微软雅黑" w:hAnsi="微软雅黑" w:eastAsia="微软雅黑" w:cs="微软雅黑"/>
                <w:sz w:val="22"/>
                <w:szCs w:val="2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lang w:val="en-US" w:eastAsia="zh-CN"/>
              </w:rPr>
              <w:t>8</w:t>
            </w:r>
          </w:p>
        </w:tc>
      </w:tr>
    </w:tbl>
    <w:p w14:paraId="5028EE94">
      <w:pPr>
        <w:jc w:val="both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</w:p>
    <w:p w14:paraId="34770069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bookmarkStart w:id="4" w:name="_Toc28580"/>
      <w:r>
        <w:rPr>
          <w:rFonts w:hint="eastAsia"/>
          <w:lang w:val="en-US" w:eastAsia="zh-CN"/>
        </w:rPr>
        <w:t>安装说明</w:t>
      </w:r>
      <w:bookmarkEnd w:id="4"/>
    </w:p>
    <w:p w14:paraId="0880A236"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bookmarkStart w:id="5" w:name="_Toc11968"/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拆下飞机前盖</w:t>
      </w:r>
    </w:p>
    <w:p w14:paraId="159FC04B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3959860" cy="1988185"/>
            <wp:effectExtent l="0" t="0" r="2540" b="12065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949E8">
      <w:pPr>
        <w:numPr>
          <w:ilvl w:val="0"/>
          <w:numId w:val="2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将配套的type-c线接入type-c口</w:t>
      </w:r>
    </w:p>
    <w:p w14:paraId="0075EC7D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3959860" cy="2506980"/>
            <wp:effectExtent l="0" t="0" r="2540" b="7620"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2E613">
      <w:pPr>
        <w:numPr>
          <w:ilvl w:val="0"/>
          <w:numId w:val="2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取下机臂上的分电板保护罩</w:t>
      </w:r>
    </w:p>
    <w:p w14:paraId="4B214BEB">
      <w:pPr>
        <w:widowControl w:val="0"/>
        <w:numPr>
          <w:ilvl w:val="0"/>
          <w:numId w:val="0"/>
        </w:numPr>
        <w:jc w:val="center"/>
      </w:pPr>
      <w:r>
        <w:drawing>
          <wp:inline distT="0" distB="0" distL="114300" distR="114300">
            <wp:extent cx="3959860" cy="2277745"/>
            <wp:effectExtent l="0" t="0" r="2540" b="8255"/>
            <wp:docPr id="2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2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3AA31">
      <w:pPr>
        <w:widowControl w:val="0"/>
        <w:numPr>
          <w:ilvl w:val="0"/>
          <w:numId w:val="0"/>
        </w:numPr>
        <w:jc w:val="center"/>
      </w:pPr>
    </w:p>
    <w:p w14:paraId="473C1BD9">
      <w:pPr>
        <w:numPr>
          <w:ilvl w:val="0"/>
          <w:numId w:val="2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将供电线按同一颜色对接</w:t>
      </w:r>
    </w:p>
    <w:p w14:paraId="518C5996">
      <w:pPr>
        <w:widowControl w:val="0"/>
        <w:numPr>
          <w:ilvl w:val="0"/>
          <w:numId w:val="0"/>
        </w:numPr>
        <w:jc w:val="center"/>
      </w:pPr>
      <w:r>
        <w:drawing>
          <wp:inline distT="0" distB="0" distL="114300" distR="114300">
            <wp:extent cx="3959860" cy="2234565"/>
            <wp:effectExtent l="0" t="0" r="2540" b="13335"/>
            <wp:docPr id="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EE27A">
      <w:pPr>
        <w:numPr>
          <w:ilvl w:val="0"/>
          <w:numId w:val="2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拆除FC100横梁下挂载</w:t>
      </w:r>
    </w:p>
    <w:p w14:paraId="028A03BA">
      <w:pPr>
        <w:widowControl w:val="0"/>
        <w:numPr>
          <w:ilvl w:val="0"/>
          <w:numId w:val="0"/>
        </w:num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59860" cy="2644775"/>
            <wp:effectExtent l="0" t="0" r="2540" b="3175"/>
            <wp:docPr id="23" name="图片 23" descr="fd7d82e0b898863ab66e166b1cb4b4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d7d82e0b898863ab66e166b1cb4b4f0"/>
                    <pic:cNvPicPr>
                      <a:picLocks noChangeAspect="1"/>
                    </pic:cNvPicPr>
                  </pic:nvPicPr>
                  <pic:blipFill>
                    <a:blip r:embed="rId11"/>
                    <a:srcRect b="18190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64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D6142">
      <w:pPr>
        <w:numPr>
          <w:ilvl w:val="0"/>
          <w:numId w:val="2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拆除后横梁下会有安装孔位</w:t>
      </w:r>
    </w:p>
    <w:p w14:paraId="2739C49F">
      <w:pPr>
        <w:widowControl w:val="0"/>
        <w:numPr>
          <w:ilvl w:val="0"/>
          <w:numId w:val="0"/>
        </w:numPr>
        <w:jc w:val="center"/>
      </w:pPr>
      <w:r>
        <w:drawing>
          <wp:inline distT="0" distB="0" distL="114300" distR="114300">
            <wp:extent cx="2673350" cy="1865630"/>
            <wp:effectExtent l="0" t="0" r="12700" b="1270"/>
            <wp:docPr id="2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73350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0213B">
      <w:pPr>
        <w:numPr>
          <w:ilvl w:val="0"/>
          <w:numId w:val="2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准备机载端快拆和4颗M6x20螺丝</w:t>
      </w:r>
    </w:p>
    <w:p w14:paraId="7006B8C3">
      <w:pPr>
        <w:widowControl w:val="0"/>
        <w:numPr>
          <w:ilvl w:val="0"/>
          <w:numId w:val="0"/>
        </w:numPr>
        <w:jc w:val="center"/>
      </w:pPr>
      <w:r>
        <w:drawing>
          <wp:inline distT="0" distB="0" distL="114300" distR="114300">
            <wp:extent cx="3430905" cy="2479675"/>
            <wp:effectExtent l="0" t="0" r="17145" b="15875"/>
            <wp:docPr id="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30905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AE485"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快拆与孔位对齐后，使用螺丝固定。   注意：槽口与机头同向</w:t>
      </w:r>
    </w:p>
    <w:p w14:paraId="0E15DD7B">
      <w:pPr>
        <w:numPr>
          <w:ilvl w:val="0"/>
          <w:numId w:val="0"/>
        </w:num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60140" cy="2580005"/>
            <wp:effectExtent l="0" t="0" r="16510" b="10795"/>
            <wp:docPr id="3" name="图片 3" descr="0fa424d6aee08f134389dfd4c9b30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fa424d6aee08f134389dfd4c9b30dfb"/>
                    <pic:cNvPicPr>
                      <a:picLocks noChangeAspect="1"/>
                    </pic:cNvPicPr>
                  </pic:nvPicPr>
                  <pic:blipFill>
                    <a:blip r:embed="rId14"/>
                    <a:srcRect b="26572"/>
                    <a:stretch>
                      <a:fillRect/>
                    </a:stretch>
                  </pic:blipFill>
                  <pic:spPr>
                    <a:xfrm>
                      <a:off x="0" y="0"/>
                      <a:ext cx="3660140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728C5"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设备放入快拆后，将锁扣锁紧</w:t>
      </w:r>
    </w:p>
    <w:p w14:paraId="0052601A">
      <w:pPr>
        <w:widowControl w:val="0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959860" cy="2482215"/>
            <wp:effectExtent l="0" t="0" r="2540" b="13335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rcRect t="13848" b="7419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3C8FE"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将type-c线和xt60供电线接入</w:t>
      </w:r>
    </w:p>
    <w:p w14:paraId="577A563F">
      <w:pPr>
        <w:widowControl w:val="0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959860" cy="2597785"/>
            <wp:effectExtent l="0" t="0" r="2540" b="12065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1307A">
      <w:pPr>
        <w:numPr>
          <w:ilvl w:val="0"/>
          <w:numId w:val="2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接入水枪枪管后即可使用</w:t>
      </w:r>
    </w:p>
    <w:p w14:paraId="5D0806E3"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959860" cy="3267075"/>
            <wp:effectExtent l="0" t="0" r="2540" b="9525"/>
            <wp:docPr id="16" name="图片 16" descr="9a01bcabcacc941664289e29a36bac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9a01bcabcacc941664289e29a36bac4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E17F5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设备使用说明</w:t>
      </w:r>
      <w:bookmarkEnd w:id="5"/>
    </w:p>
    <w:p w14:paraId="6FACB8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40" w:firstLineChars="200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FC100两段式投放及分离消防水带通过DJI PSDK与飞机连接，将设备Type-C线插入FC100机身前侧的Type-C接口上，飞机上电后且正常连接。</w:t>
      </w:r>
    </w:p>
    <w:p w14:paraId="11F491F4"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进入飞行界面，点击PSDK按钮</w:t>
      </w:r>
    </w:p>
    <w:p w14:paraId="1147A3DE"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drawing>
          <wp:inline distT="0" distB="0" distL="114300" distR="114300">
            <wp:extent cx="3959860" cy="2120265"/>
            <wp:effectExtent l="0" t="0" r="2540" b="13335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2F313">
      <w:pPr>
        <w:numPr>
          <w:ilvl w:val="0"/>
          <w:numId w:val="0"/>
        </w:numPr>
        <w:jc w:val="center"/>
      </w:pPr>
    </w:p>
    <w:p w14:paraId="00F8BCAB"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3959860" cy="2089785"/>
            <wp:effectExtent l="0" t="0" r="2540" b="571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DBF56">
      <w:pPr>
        <w:numPr>
          <w:ilvl w:val="0"/>
          <w:numId w:val="0"/>
        </w:numPr>
        <w:jc w:val="center"/>
      </w:pPr>
    </w:p>
    <w:p w14:paraId="5061A3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440" w:firstLineChars="200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组件说明：</w:t>
      </w:r>
    </w:p>
    <w:p w14:paraId="26D872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440" w:firstLineChars="200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1状态和信息栏：可显示两段式投放及分离消防水带的提示语和使用状态。</w:t>
      </w:r>
    </w:p>
    <w:p w14:paraId="48CB63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1980" w:firstLineChars="900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水带箱状态：显示水带箱开或关锁状态；</w:t>
      </w:r>
    </w:p>
    <w:p w14:paraId="2B1CD4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1980" w:firstLineChars="900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水带箱脱困状态：显示水带与FC100的脱离或固定状态；</w:t>
      </w:r>
    </w:p>
    <w:p w14:paraId="2A20EE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1980" w:firstLineChars="900"/>
        <w:textAlignment w:val="auto"/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System time：显示两段式投放及分离消防水带的工作时间。</w:t>
      </w:r>
    </w:p>
    <w:p w14:paraId="3547A7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440" w:firstLineChars="200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2防误触开关。使用以下组件时需要点亮此开关。</w:t>
      </w:r>
    </w:p>
    <w:p w14:paraId="28F19D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440" w:firstLineChars="200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3水带箱释放。点亮后水带箱会打开，5秒后水带箱自锁。</w:t>
      </w:r>
    </w:p>
    <w:p w14:paraId="72721D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440" w:firstLineChars="200"/>
        <w:textAlignment w:val="auto"/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4水带脱困。点亮后水带会脱离。关闭后可再次安装水带。</w:t>
      </w:r>
    </w:p>
    <w:p w14:paraId="37B6E0E0">
      <w:pPr>
        <w:numPr>
          <w:ilvl w:val="0"/>
          <w:numId w:val="3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点击打开防误触开关</w:t>
      </w:r>
    </w:p>
    <w:p w14:paraId="5DD8DB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jc w:val="center"/>
        <w:textAlignment w:val="auto"/>
      </w:pPr>
      <w:r>
        <w:drawing>
          <wp:inline distT="0" distB="0" distL="114300" distR="114300">
            <wp:extent cx="3959860" cy="2113915"/>
            <wp:effectExtent l="0" t="0" r="2540" b="63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899E8">
      <w:pPr>
        <w:numPr>
          <w:ilvl w:val="0"/>
          <w:numId w:val="3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点击水带释放按钮，此时水带箱打开</w:t>
      </w:r>
    </w:p>
    <w:p w14:paraId="3C3EB0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40" w:hanging="420" w:hangingChars="200"/>
        <w:jc w:val="center"/>
        <w:textAlignment w:val="auto"/>
      </w:pPr>
      <w:r>
        <w:drawing>
          <wp:inline distT="0" distB="0" distL="114300" distR="114300">
            <wp:extent cx="3959860" cy="2153285"/>
            <wp:effectExtent l="0" t="0" r="2540" b="1841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32063">
      <w:pPr>
        <w:numPr>
          <w:ilvl w:val="0"/>
          <w:numId w:val="3"/>
        </w:numP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5秒后水带箱自锁</w:t>
      </w:r>
    </w:p>
    <w:p w14:paraId="55038F55"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959860" cy="2131060"/>
            <wp:effectExtent l="0" t="0" r="2540" b="2540"/>
            <wp:docPr id="2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F4D5A">
      <w:pPr>
        <w:numPr>
          <w:ilvl w:val="0"/>
          <w:numId w:val="3"/>
        </w:numP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点击水带脱困按钮，3秒后状态显示从</w:t>
      </w:r>
      <w: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  <w:t>”</w:t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未脱困</w:t>
      </w:r>
      <w:r>
        <w:rPr>
          <w:rFonts w:hint="default" w:ascii="微软雅黑" w:hAnsi="微软雅黑" w:eastAsia="微软雅黑" w:cs="微软雅黑"/>
          <w:sz w:val="22"/>
          <w:szCs w:val="22"/>
          <w:lang w:val="en-US" w:eastAsia="zh-CN"/>
        </w:rPr>
        <w:t>”</w:t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切换为“已脱困”</w:t>
      </w:r>
    </w:p>
    <w:p w14:paraId="5A8A4C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firstLine="0" w:firstLineChars="0"/>
        <w:jc w:val="center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3959860" cy="1964690"/>
            <wp:effectExtent l="0" t="0" r="2540" b="1651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196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59860" cy="1928495"/>
            <wp:effectExtent l="0" t="0" r="2540" b="14605"/>
            <wp:docPr id="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AA0F8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bookmarkStart w:id="6" w:name="_Toc22116"/>
      <w:r>
        <w:rPr>
          <w:rFonts w:hint="eastAsia"/>
          <w:lang w:val="en-US" w:eastAsia="zh-CN"/>
        </w:rPr>
        <w:t>免责声明与警告</w:t>
      </w:r>
      <w:bookmarkEnd w:id="6"/>
    </w:p>
    <w:p w14:paraId="4C20E549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感谢您购买</w:t>
      </w:r>
      <w:r>
        <w:rPr>
          <w:rFonts w:hint="eastAsia" w:ascii="微软雅黑" w:hAnsi="微软雅黑" w:eastAsia="微软雅黑" w:cs="微软雅黑"/>
          <w:color w:val="231F20"/>
          <w:spacing w:val="-2"/>
          <w:sz w:val="22"/>
          <w:szCs w:val="22"/>
          <w:lang w:val="en-US" w:eastAsia="zh-CN"/>
        </w:rPr>
        <w:t>本</w:t>
      </w: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产品。本文所提及的内容关系到您的安全以及</w:t>
      </w:r>
      <w:r>
        <w:rPr>
          <w:rFonts w:ascii="微软雅黑" w:hAnsi="微软雅黑" w:eastAsia="微软雅黑" w:cs="微软雅黑"/>
          <w:color w:val="231F20"/>
          <w:spacing w:val="2"/>
          <w:sz w:val="22"/>
          <w:szCs w:val="22"/>
        </w:rPr>
        <w:t>合法权益与责任。</w:t>
      </w:r>
      <w:r>
        <w:rPr>
          <w:rFonts w:hint="eastAsia" w:ascii="微软雅黑" w:hAnsi="微软雅黑" w:eastAsia="微软雅黑" w:cs="微软雅黑"/>
          <w:sz w:val="22"/>
          <w:szCs w:val="22"/>
          <w:lang w:val="en-US" w:eastAsia="zh-CN"/>
        </w:rPr>
        <w:t>使用本产品之前，请仔细阅读本文以确保已对产品进行正确的设置。不遵循本文的说明与警告进行操作可能会给您和他人造成伤害</w:t>
      </w:r>
      <w:r>
        <w:rPr>
          <w:rFonts w:ascii="微软雅黑" w:hAnsi="微软雅黑" w:eastAsia="微软雅黑" w:cs="微软雅黑"/>
          <w:color w:val="231F20"/>
          <w:spacing w:val="-1"/>
          <w:sz w:val="22"/>
          <w:szCs w:val="22"/>
        </w:rPr>
        <w:t>，损坏本产品或其它周围的物品。本文档及所有</w:t>
      </w:r>
      <w:r>
        <w:rPr>
          <w:rFonts w:ascii="微软雅黑" w:hAnsi="微软雅黑" w:eastAsia="微软雅黑" w:cs="微软雅黑"/>
          <w:color w:val="231F20"/>
          <w:spacing w:val="-5"/>
          <w:sz w:val="22"/>
          <w:szCs w:val="22"/>
        </w:rPr>
        <w:t>相关的文档最终解释权归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疆之载</w:t>
      </w:r>
      <w:r>
        <w:rPr>
          <w:rFonts w:ascii="微软雅黑" w:hAnsi="微软雅黑" w:eastAsia="微软雅黑" w:cs="微软雅黑"/>
          <w:color w:val="231F20"/>
          <w:spacing w:val="-5"/>
          <w:sz w:val="22"/>
          <w:szCs w:val="22"/>
        </w:rPr>
        <w:t>所有</w:t>
      </w:r>
      <w:r>
        <w:rPr>
          <w:rFonts w:ascii="微软雅黑" w:hAnsi="微软雅黑" w:eastAsia="微软雅黑" w:cs="微软雅黑"/>
          <w:color w:val="231F20"/>
          <w:spacing w:val="6"/>
          <w:sz w:val="22"/>
          <w:szCs w:val="22"/>
        </w:rPr>
        <w:t>。</w:t>
      </w:r>
    </w:p>
    <w:p w14:paraId="77158CC7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8"/>
          <w:sz w:val="22"/>
          <w:szCs w:val="22"/>
        </w:rPr>
        <w:t>产品如遇硬件问题，请联系售后服务，切勿自行拆卸维修</w:t>
      </w:r>
      <w:r>
        <w:rPr>
          <w:rFonts w:ascii="微软雅黑" w:hAnsi="微软雅黑" w:eastAsia="微软雅黑" w:cs="微软雅黑"/>
          <w:color w:val="231F20"/>
          <w:spacing w:val="-9"/>
          <w:sz w:val="22"/>
          <w:szCs w:val="22"/>
        </w:rPr>
        <w:t>，否则</w:t>
      </w:r>
      <w:r>
        <w:rPr>
          <w:rFonts w:ascii="微软雅黑" w:hAnsi="微软雅黑" w:eastAsia="微软雅黑" w:cs="微软雅黑"/>
          <w:color w:val="231F20"/>
          <w:spacing w:val="-6"/>
          <w:sz w:val="22"/>
          <w:szCs w:val="22"/>
        </w:rPr>
        <w:t>将失去保修、维修资格。</w:t>
      </w:r>
    </w:p>
    <w:p w14:paraId="463AFF8C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严禁在人员密集区、易爆环境或超出设备设</w:t>
      </w:r>
      <w:r>
        <w:rPr>
          <w:rFonts w:ascii="微软雅黑" w:hAnsi="微软雅黑" w:eastAsia="微软雅黑" w:cs="微软雅黑"/>
          <w:color w:val="231F20"/>
          <w:spacing w:val="-3"/>
          <w:sz w:val="22"/>
          <w:szCs w:val="22"/>
        </w:rPr>
        <w:t>计能力的情况下使用。</w:t>
      </w:r>
      <w:r>
        <w:rPr>
          <w:rFonts w:ascii="微软雅黑" w:hAnsi="微软雅黑" w:eastAsia="微软雅黑" w:cs="微软雅黑"/>
          <w:color w:val="231F20"/>
          <w:spacing w:val="-1"/>
          <w:sz w:val="22"/>
          <w:szCs w:val="22"/>
        </w:rPr>
        <w:t>因环境误判导致的损失，责任由使用者自负。</w:t>
      </w:r>
    </w:p>
    <w:p w14:paraId="7BAFCE41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</w:pPr>
      <w:r>
        <w:rPr>
          <w:rFonts w:ascii="微软雅黑" w:hAnsi="微软雅黑" w:eastAsia="微软雅黑" w:cs="微软雅黑"/>
          <w:color w:val="231F20"/>
          <w:spacing w:val="-5"/>
          <w:sz w:val="22"/>
          <w:szCs w:val="22"/>
        </w:rPr>
        <w:t>本设备必须通电才能使用，需由经过专业培训的人员操作，使用者</w:t>
      </w:r>
      <w:r>
        <w:rPr>
          <w:rFonts w:ascii="微软雅黑" w:hAnsi="微软雅黑" w:eastAsia="微软雅黑" w:cs="微软雅黑"/>
          <w:color w:val="231F20"/>
          <w:spacing w:val="3"/>
          <w:sz w:val="22"/>
          <w:szCs w:val="22"/>
        </w:rPr>
        <w:t>需自行承担因操作不当、误判环境或违反安全</w:t>
      </w:r>
      <w:r>
        <w:rPr>
          <w:rFonts w:ascii="微软雅黑" w:hAnsi="微软雅黑" w:eastAsia="微软雅黑" w:cs="微软雅黑"/>
          <w:color w:val="231F20"/>
          <w:spacing w:val="2"/>
          <w:sz w:val="22"/>
          <w:szCs w:val="22"/>
        </w:rPr>
        <w:t>规程导致的直接或间接</w:t>
      </w:r>
      <w:r>
        <w:rPr>
          <w:rFonts w:ascii="微软雅黑" w:hAnsi="微软雅黑" w:eastAsia="微软雅黑" w:cs="微软雅黑"/>
          <w:color w:val="231F20"/>
          <w:spacing w:val="-2"/>
          <w:sz w:val="22"/>
          <w:szCs w:val="22"/>
        </w:rPr>
        <w:t>后果，制造商不承担任何法律责任。</w:t>
      </w:r>
    </w:p>
    <w:p w14:paraId="59135BEE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ascii="微软雅黑" w:hAnsi="微软雅黑" w:eastAsia="微软雅黑" w:cs="微软雅黑"/>
          <w:color w:val="231F20"/>
          <w:spacing w:val="-5"/>
          <w:sz w:val="22"/>
          <w:szCs w:val="22"/>
        </w:rPr>
      </w:pP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该产品安装后，请确认是否正确连接，无松动。保障高空作业安全。</w:t>
      </w:r>
    </w:p>
    <w:p w14:paraId="45BFA793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设备使用时请保持安全距离，否则由此带来的伤害自行承担。</w:t>
      </w:r>
    </w:p>
    <w:p w14:paraId="4941809B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禁止扭动水带脱困装置。</w:t>
      </w:r>
    </w:p>
    <w:p w14:paraId="2AC326CA">
      <w:pPr>
        <w:keepNext w:val="0"/>
        <w:keepLines w:val="0"/>
        <w:pageBreakBefore w:val="0"/>
        <w:widowControl w:val="0"/>
        <w:numPr>
          <w:ilvl w:val="1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7" w:firstLine="0" w:firstLineChars="0"/>
        <w:textAlignment w:val="auto"/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从飞机取下设备时请先拔掉所有接线。</w:t>
      </w:r>
    </w:p>
    <w:p w14:paraId="48BE6DFE">
      <w:pPr>
        <w:pStyle w:val="3"/>
        <w:keepNext/>
        <w:keepLines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bookmarkStart w:id="7" w:name="_Toc10298"/>
      <w:r>
        <w:rPr>
          <w:rFonts w:hint="eastAsia"/>
          <w:lang w:val="en-US" w:eastAsia="zh-CN"/>
        </w:rPr>
        <w:t>保修条款</w:t>
      </w:r>
      <w:bookmarkEnd w:id="7"/>
    </w:p>
    <w:p w14:paraId="0ED3BDC7">
      <w:pPr>
        <w:keepNext w:val="0"/>
        <w:keepLines w:val="0"/>
        <w:pageBreakBefore w:val="0"/>
        <w:widowControl w:val="0"/>
        <w:numPr>
          <w:ilvl w:val="1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本产品自购买日起，享受一年内免费维修服务;</w:t>
      </w:r>
    </w:p>
    <w:p w14:paraId="75C546D3">
      <w:pPr>
        <w:keepNext w:val="0"/>
        <w:keepLines w:val="0"/>
        <w:pageBreakBefore w:val="0"/>
        <w:widowControl w:val="0"/>
        <w:numPr>
          <w:ilvl w:val="1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对于以下原因导致的产品故障不属于免费保修范围:</w:t>
      </w:r>
    </w:p>
    <w:p w14:paraId="6D0D9EA8">
      <w:pPr>
        <w:keepNext w:val="0"/>
        <w:keepLines w:val="0"/>
        <w:pageBreakBefore w:val="0"/>
        <w:widowControl w:val="0"/>
        <w:numPr>
          <w:ilvl w:val="2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人为原因导致的产品故障</w:t>
      </w:r>
    </w:p>
    <w:p w14:paraId="4B15E3B0">
      <w:pPr>
        <w:keepNext w:val="0"/>
        <w:keepLines w:val="0"/>
        <w:pageBreakBefore w:val="0"/>
        <w:widowControl w:val="0"/>
        <w:numPr>
          <w:ilvl w:val="2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不可抗力:如地震、火灾等自然灾害造成的产品故障</w:t>
      </w:r>
    </w:p>
    <w:p w14:paraId="769D2841">
      <w:pPr>
        <w:keepNext w:val="0"/>
        <w:keepLines w:val="0"/>
        <w:pageBreakBefore w:val="0"/>
        <w:widowControl w:val="0"/>
        <w:numPr>
          <w:ilvl w:val="2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自行拆装、修理造成的产品故障</w:t>
      </w:r>
    </w:p>
    <w:p w14:paraId="0C9E630C">
      <w:pPr>
        <w:keepNext w:val="0"/>
        <w:keepLines w:val="0"/>
        <w:pageBreakBefore w:val="0"/>
        <w:widowControl w:val="0"/>
        <w:numPr>
          <w:ilvl w:val="2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119" w:firstLine="0" w:firstLineChars="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返修时因未采用原包装导致的运输损伤</w:t>
      </w:r>
    </w:p>
    <w:p w14:paraId="704A18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hint="default"/>
          <w:sz w:val="22"/>
          <w:szCs w:val="22"/>
          <w:lang w:val="en-US" w:eastAsia="zh-CN"/>
        </w:rPr>
      </w:pPr>
    </w:p>
    <w:tbl>
      <w:tblPr>
        <w:tblStyle w:val="11"/>
        <w:tblW w:w="85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41"/>
        <w:gridCol w:w="2141"/>
        <w:gridCol w:w="2145"/>
        <w:gridCol w:w="2153"/>
      </w:tblGrid>
      <w:tr w14:paraId="60D44C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580" w:type="dxa"/>
            <w:gridSpan w:val="4"/>
          </w:tcPr>
          <w:p w14:paraId="112A8A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2978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产品保修卡</w:t>
            </w:r>
          </w:p>
        </w:tc>
      </w:tr>
      <w:tr w14:paraId="3A9FD5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2141" w:type="dxa"/>
          </w:tcPr>
          <w:p w14:paraId="653CA76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产品名称</w:t>
            </w:r>
          </w:p>
        </w:tc>
        <w:tc>
          <w:tcPr>
            <w:tcW w:w="2141" w:type="dxa"/>
          </w:tcPr>
          <w:p w14:paraId="08CF11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45" w:type="dxa"/>
          </w:tcPr>
          <w:p w14:paraId="515ED8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产品型号</w:t>
            </w:r>
          </w:p>
        </w:tc>
        <w:tc>
          <w:tcPr>
            <w:tcW w:w="2153" w:type="dxa"/>
          </w:tcPr>
          <w:p w14:paraId="0654E9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</w:tr>
      <w:tr w14:paraId="16C2DA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2141" w:type="dxa"/>
          </w:tcPr>
          <w:p w14:paraId="5CB08D2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购买单位或个人</w:t>
            </w:r>
          </w:p>
        </w:tc>
        <w:tc>
          <w:tcPr>
            <w:tcW w:w="2141" w:type="dxa"/>
          </w:tcPr>
          <w:p w14:paraId="2FCEEB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45" w:type="dxa"/>
          </w:tcPr>
          <w:p w14:paraId="2F371D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联系电话</w:t>
            </w:r>
          </w:p>
        </w:tc>
        <w:tc>
          <w:tcPr>
            <w:tcW w:w="2153" w:type="dxa"/>
          </w:tcPr>
          <w:p w14:paraId="66CB6B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</w:tr>
      <w:tr w14:paraId="107AB4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2141" w:type="dxa"/>
          </w:tcPr>
          <w:p w14:paraId="0332B9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购买日期</w:t>
            </w:r>
          </w:p>
        </w:tc>
        <w:tc>
          <w:tcPr>
            <w:tcW w:w="2141" w:type="dxa"/>
          </w:tcPr>
          <w:p w14:paraId="651E7A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45" w:type="dxa"/>
          </w:tcPr>
          <w:p w14:paraId="3E95A7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  <w:tc>
          <w:tcPr>
            <w:tcW w:w="2153" w:type="dxa"/>
          </w:tcPr>
          <w:p w14:paraId="4D11B0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</w:p>
        </w:tc>
      </w:tr>
      <w:tr w14:paraId="26FD17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7" w:hRule="atLeast"/>
        </w:trPr>
        <w:tc>
          <w:tcPr>
            <w:tcW w:w="8580" w:type="dxa"/>
            <w:gridSpan w:val="4"/>
          </w:tcPr>
          <w:p w14:paraId="5FBFF8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textAlignment w:val="auto"/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2"/>
                <w:szCs w:val="22"/>
                <w:vertAlign w:val="baseline"/>
                <w:lang w:val="en-US" w:eastAsia="zh-CN"/>
              </w:rPr>
              <w:t>故障描述：</w:t>
            </w:r>
          </w:p>
        </w:tc>
      </w:tr>
    </w:tbl>
    <w:p w14:paraId="24637B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120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公司名称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：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深圳疆之载创新科技有限公司公司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 xml:space="preserve">   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地址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：</w:t>
      </w: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深圳市光明区光明街道东周社区兴新路288号康佳光明科技中心A座C12</w:t>
      </w:r>
    </w:p>
    <w:p w14:paraId="338AA1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15" w:right="120" w:hanging="4"/>
        <w:textAlignment w:val="auto"/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联系人</w:t>
      </w:r>
      <w:r>
        <w:rPr>
          <w:rFonts w:hint="eastAsia" w:ascii="微软雅黑" w:hAnsi="微软雅黑" w:eastAsia="微软雅黑" w:cs="微软雅黑"/>
          <w:color w:val="231F20"/>
          <w:spacing w:val="-5"/>
          <w:sz w:val="22"/>
          <w:szCs w:val="22"/>
          <w:lang w:val="en-US" w:eastAsia="zh-CN"/>
        </w:rPr>
        <w:t>：郝经理17737609631</w:t>
      </w:r>
    </w:p>
    <w:p w14:paraId="04892C70">
      <w:pPr>
        <w:numPr>
          <w:ilvl w:val="0"/>
          <w:numId w:val="0"/>
        </w:numPr>
        <w:jc w:val="right"/>
        <w:rPr>
          <w:rFonts w:hint="default"/>
          <w:lang w:val="en-US" w:eastAsia="zh-CN"/>
        </w:rPr>
      </w:pPr>
      <w:r>
        <w:drawing>
          <wp:inline distT="0" distB="0" distL="114300" distR="114300">
            <wp:extent cx="899795" cy="864870"/>
            <wp:effectExtent l="0" t="0" r="14605" b="1143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99795" cy="86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4" w:type="default"/>
      <w:pgSz w:w="11906" w:h="16838"/>
      <w:pgMar w:top="1440" w:right="1800" w:bottom="1440" w:left="1800" w:header="1020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C6FD56"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2" name="文本框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F9A3B48"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EhxuIy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ESHG4j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F9A3B48"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DB9949">
    <w:pPr>
      <w:pBdr>
        <w:bottom w:val="single" w:color="808080" w:sz="4" w:space="0"/>
      </w:pBdr>
      <w:jc w:val="left"/>
      <w:rPr>
        <w:rFonts w:hint="default" w:ascii="微软雅黑" w:hAnsi="微软雅黑" w:eastAsia="微软雅黑" w:cs="微软雅黑"/>
        <w:b w:val="0"/>
        <w:bCs w:val="0"/>
        <w:color w:val="808080" w:themeColor="background1" w:themeShade="80"/>
        <w:sz w:val="22"/>
        <w:szCs w:val="32"/>
        <w:lang w:val="en-US" w:eastAsia="zh-CN"/>
      </w:rPr>
    </w:pPr>
    <w:r>
      <w:rPr>
        <w:rFonts w:hint="eastAsia" w:ascii="微软雅黑" w:hAnsi="微软雅黑" w:eastAsia="微软雅黑" w:cs="微软雅黑"/>
        <w:b w:val="0"/>
        <w:bCs w:val="0"/>
        <w:color w:val="808080" w:themeColor="background1" w:themeShade="80"/>
        <w:sz w:val="22"/>
        <w:szCs w:val="32"/>
        <w:lang w:val="en-US" w:eastAsia="zh-CN"/>
      </w:rPr>
      <w:t>FC100两段式投放及分离消防水带用户手册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C1617A7"/>
    <w:multiLevelType w:val="singleLevel"/>
    <w:tmpl w:val="BC1617A7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C5EF668C"/>
    <w:multiLevelType w:val="multilevel"/>
    <w:tmpl w:val="C5EF668C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  <w:lvl w:ilvl="1" w:tentative="0">
      <w:start w:val="1"/>
      <w:numFmt w:val="decimal"/>
      <w:suff w:val="nothing"/>
      <w:lvlText w:val="%2．"/>
      <w:lvlJc w:val="left"/>
      <w:rPr>
        <w:rFonts w:hint="eastAsia"/>
      </w:rPr>
    </w:lvl>
    <w:lvl w:ilvl="2" w:tentative="0">
      <w:start w:val="1"/>
      <w:numFmt w:val="decimal"/>
      <w:suff w:val="nothing"/>
      <w:lvlText w:val="（%3）"/>
      <w:lvlJc w:val="left"/>
      <w:rPr>
        <w:rFonts w:hint="eastAsia"/>
      </w:rPr>
    </w:lvl>
    <w:lvl w:ilvl="3" w:tentative="0">
      <w:start w:val="1"/>
      <w:numFmt w:val="decimalEnclosedCircleChinese"/>
      <w:suff w:val="nothing"/>
      <w:lvlText w:val="%4"/>
      <w:lvlJc w:val="left"/>
      <w:rPr>
        <w:rFonts w:hint="eastAsia"/>
      </w:rPr>
    </w:lvl>
    <w:lvl w:ilvl="4" w:tentative="0">
      <w:start w:val="1"/>
      <w:numFmt w:val="decimal"/>
      <w:suff w:val="nothing"/>
      <w:lvlText w:val="%5）"/>
      <w:lvlJc w:val="left"/>
      <w:rPr>
        <w:rFonts w:hint="eastAsia"/>
      </w:rPr>
    </w:lvl>
    <w:lvl w:ilvl="5" w:tentative="0">
      <w:start w:val="1"/>
      <w:numFmt w:val="lowerLetter"/>
      <w:suff w:val="nothing"/>
      <w:lvlText w:val="%6．"/>
      <w:lvlJc w:val="left"/>
      <w:rPr>
        <w:rFonts w:hint="eastAsia"/>
      </w:rPr>
    </w:lvl>
    <w:lvl w:ilvl="6" w:tentative="0">
      <w:start w:val="1"/>
      <w:numFmt w:val="lowerLetter"/>
      <w:suff w:val="nothing"/>
      <w:lvlText w:val="%7）"/>
      <w:lvlJc w:val="left"/>
      <w:rPr>
        <w:rFonts w:hint="eastAsia"/>
      </w:rPr>
    </w:lvl>
    <w:lvl w:ilvl="7" w:tentative="0">
      <w:start w:val="1"/>
      <w:numFmt w:val="lowerRoman"/>
      <w:suff w:val="nothing"/>
      <w:lvlText w:val="%8．"/>
      <w:lvlJc w:val="left"/>
      <w:rPr>
        <w:rFonts w:hint="eastAsia"/>
      </w:rPr>
    </w:lvl>
    <w:lvl w:ilvl="8" w:tentative="0">
      <w:start w:val="1"/>
      <w:numFmt w:val="lowerRoman"/>
      <w:suff w:val="nothing"/>
      <w:lvlText w:val="%9）"/>
      <w:lvlJc w:val="left"/>
      <w:rPr>
        <w:rFonts w:hint="eastAsia"/>
      </w:rPr>
    </w:lvl>
  </w:abstractNum>
  <w:abstractNum w:abstractNumId="2">
    <w:nsid w:val="0B10DE96"/>
    <w:multiLevelType w:val="singleLevel"/>
    <w:tmpl w:val="0B10DE96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67E0CE4A"/>
    <w:multiLevelType w:val="multilevel"/>
    <w:tmpl w:val="67E0CE4A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  <w:lvl w:ilvl="1" w:tentative="0">
      <w:start w:val="1"/>
      <w:numFmt w:val="decimal"/>
      <w:suff w:val="nothing"/>
      <w:lvlText w:val="%2．"/>
      <w:lvlJc w:val="left"/>
      <w:rPr>
        <w:rFonts w:hint="eastAsia"/>
      </w:rPr>
    </w:lvl>
    <w:lvl w:ilvl="2" w:tentative="0">
      <w:start w:val="1"/>
      <w:numFmt w:val="decimal"/>
      <w:suff w:val="nothing"/>
      <w:lvlText w:val="（%3）"/>
      <w:lvlJc w:val="left"/>
      <w:rPr>
        <w:rFonts w:hint="eastAsia"/>
      </w:rPr>
    </w:lvl>
    <w:lvl w:ilvl="3" w:tentative="0">
      <w:start w:val="1"/>
      <w:numFmt w:val="decimalEnclosedCircleChinese"/>
      <w:suff w:val="nothing"/>
      <w:lvlText w:val="%4"/>
      <w:lvlJc w:val="left"/>
      <w:rPr>
        <w:rFonts w:hint="eastAsia"/>
      </w:rPr>
    </w:lvl>
    <w:lvl w:ilvl="4" w:tentative="0">
      <w:start w:val="1"/>
      <w:numFmt w:val="decimal"/>
      <w:suff w:val="nothing"/>
      <w:lvlText w:val="%5）"/>
      <w:lvlJc w:val="left"/>
      <w:rPr>
        <w:rFonts w:hint="eastAsia"/>
      </w:rPr>
    </w:lvl>
    <w:lvl w:ilvl="5" w:tentative="0">
      <w:start w:val="1"/>
      <w:numFmt w:val="lowerLetter"/>
      <w:suff w:val="nothing"/>
      <w:lvlText w:val="%6．"/>
      <w:lvlJc w:val="left"/>
      <w:rPr>
        <w:rFonts w:hint="eastAsia"/>
      </w:rPr>
    </w:lvl>
    <w:lvl w:ilvl="6" w:tentative="0">
      <w:start w:val="1"/>
      <w:numFmt w:val="lowerLetter"/>
      <w:suff w:val="nothing"/>
      <w:lvlText w:val="%7）"/>
      <w:lvlJc w:val="left"/>
      <w:rPr>
        <w:rFonts w:hint="eastAsia"/>
      </w:rPr>
    </w:lvl>
    <w:lvl w:ilvl="7" w:tentative="0">
      <w:start w:val="1"/>
      <w:numFmt w:val="lowerRoman"/>
      <w:suff w:val="nothing"/>
      <w:lvlText w:val="%8．"/>
      <w:lvlJc w:val="left"/>
      <w:rPr>
        <w:rFonts w:hint="eastAsia"/>
      </w:rPr>
    </w:lvl>
    <w:lvl w:ilvl="8" w:tentative="0">
      <w:start w:val="1"/>
      <w:numFmt w:val="lowerRoman"/>
      <w:suff w:val="nothing"/>
      <w:lvlText w:val="%9）"/>
      <w:lvlJc w:val="left"/>
      <w:rPr>
        <w:rFonts w:hint="eastAsia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15B31A6"/>
    <w:rsid w:val="03C1562C"/>
    <w:rsid w:val="042A0CA0"/>
    <w:rsid w:val="045126D0"/>
    <w:rsid w:val="085D1644"/>
    <w:rsid w:val="099550C0"/>
    <w:rsid w:val="09F5297E"/>
    <w:rsid w:val="0BAF6EE5"/>
    <w:rsid w:val="0D6F5263"/>
    <w:rsid w:val="0DE00E6C"/>
    <w:rsid w:val="10AC13BA"/>
    <w:rsid w:val="119513D0"/>
    <w:rsid w:val="11BB562D"/>
    <w:rsid w:val="12B933AA"/>
    <w:rsid w:val="13E744B7"/>
    <w:rsid w:val="14E9249B"/>
    <w:rsid w:val="15A308B2"/>
    <w:rsid w:val="16D276A1"/>
    <w:rsid w:val="18707171"/>
    <w:rsid w:val="19A35B26"/>
    <w:rsid w:val="1A8E38DF"/>
    <w:rsid w:val="1B3B373E"/>
    <w:rsid w:val="1BAD5BED"/>
    <w:rsid w:val="1EB241EE"/>
    <w:rsid w:val="209734CF"/>
    <w:rsid w:val="25A20B86"/>
    <w:rsid w:val="265F25D3"/>
    <w:rsid w:val="279771C9"/>
    <w:rsid w:val="2A557F75"/>
    <w:rsid w:val="2A7F1496"/>
    <w:rsid w:val="2D5C161A"/>
    <w:rsid w:val="2F0C687D"/>
    <w:rsid w:val="347B3893"/>
    <w:rsid w:val="35C416CC"/>
    <w:rsid w:val="38CD7870"/>
    <w:rsid w:val="398A2BC6"/>
    <w:rsid w:val="3A771BD6"/>
    <w:rsid w:val="3C356086"/>
    <w:rsid w:val="3EAE3161"/>
    <w:rsid w:val="3F8926D5"/>
    <w:rsid w:val="405E3BCF"/>
    <w:rsid w:val="415B31A6"/>
    <w:rsid w:val="41D90F55"/>
    <w:rsid w:val="46357180"/>
    <w:rsid w:val="4654741A"/>
    <w:rsid w:val="467C5EC0"/>
    <w:rsid w:val="47DE50CA"/>
    <w:rsid w:val="4881645C"/>
    <w:rsid w:val="492F4766"/>
    <w:rsid w:val="49A158FD"/>
    <w:rsid w:val="4A6929B8"/>
    <w:rsid w:val="4C305C10"/>
    <w:rsid w:val="4E0B4C6B"/>
    <w:rsid w:val="4E453CD9"/>
    <w:rsid w:val="4ED74597"/>
    <w:rsid w:val="51055BA4"/>
    <w:rsid w:val="52601817"/>
    <w:rsid w:val="54D2203E"/>
    <w:rsid w:val="54FE1AAC"/>
    <w:rsid w:val="587A2F9E"/>
    <w:rsid w:val="59142C25"/>
    <w:rsid w:val="59176A45"/>
    <w:rsid w:val="593323C4"/>
    <w:rsid w:val="5D340245"/>
    <w:rsid w:val="62214605"/>
    <w:rsid w:val="67A41AAD"/>
    <w:rsid w:val="6A5C61DA"/>
    <w:rsid w:val="6AAF0A00"/>
    <w:rsid w:val="6B00125C"/>
    <w:rsid w:val="6B343375"/>
    <w:rsid w:val="6B712159"/>
    <w:rsid w:val="6FE253D4"/>
    <w:rsid w:val="78BE2756"/>
    <w:rsid w:val="7AE45997"/>
    <w:rsid w:val="7D8E1B42"/>
    <w:rsid w:val="7FC335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12">
    <w:name w:val="Default Paragraph Font"/>
    <w:semiHidden/>
    <w:qFormat/>
    <w:uiPriority w:val="0"/>
  </w:style>
  <w:style w:type="table" w:default="1" w:styleId="10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toc 1"/>
    <w:basedOn w:val="1"/>
    <w:next w:val="1"/>
    <w:qFormat/>
    <w:uiPriority w:val="0"/>
  </w:style>
  <w:style w:type="paragraph" w:styleId="9">
    <w:name w:val="toc 2"/>
    <w:basedOn w:val="1"/>
    <w:next w:val="1"/>
    <w:qFormat/>
    <w:uiPriority w:val="0"/>
    <w:pPr>
      <w:ind w:left="420" w:leftChars="200"/>
    </w:pPr>
  </w:style>
  <w:style w:type="table" w:styleId="11">
    <w:name w:val="Table Grid"/>
    <w:basedOn w:val="10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jpe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jpe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jpe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>
      <sectNamePr val="花纹模板"/>
      <sectRole val="1"/>
    </customSectPr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1402</Words>
  <Characters>1577</Characters>
  <Lines>0</Lines>
  <Paragraphs>0</Paragraphs>
  <TotalTime>0</TotalTime>
  <ScaleCrop>false</ScaleCrop>
  <LinksUpToDate>false</LinksUpToDate>
  <CharactersWithSpaces>1626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2025-11-19T08:15:00Z</dcterms:created>
  <dc:creator>featherwit</dc:creator>
  <cp:lastModifiedBy>featherwit</cp:lastModifiedBy>
  <dcterms:modified xsi:type="dcterms:W3CDTF">2026-05-25T09:21:03Z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6FE94D53BE5749BDA9A12F2E5FF8591F_11</vt:lpwstr>
  </property>
  <property fmtid="{D5CDD505-2E9C-101B-9397-08002B2CF9AE}" pid="4" name="KSOTemplateDocerSaveRecord">
    <vt:lpwstr>eyJoZGlkIjoiMzJhZWI4NjMxNmM3Y2YwNjE1YjBkODE4MDVlY2NiZmUiLCJ1c2VySWQiOiIzNzEyMzg4NjgifQ==</vt:lpwstr>
  </property>
</Properties>
</file>