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A89A9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1576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YT-400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rio94AAAANAQAADwAAAAAAAAABACAAAAAi&#10;AAAAZHJzL2Rvd25yZXYueG1sUEsBAhQAFAAAAAgAh07iQJ7RDOk9AgAAZ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E1576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YT-400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2069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am6qjeAAAADQEAAA8AAAAAAAAAAQAgAAAA&#10;IgAAAGRycy9kb3ducmV2LnhtbFBLAQIUABQAAAAIAIdO4kAEqrKlPgIAAGY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62069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E9470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M400四路抛投器</w:t>
                            </w:r>
                          </w:p>
                          <w:p w14:paraId="73F3C3A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s4xM3QAAAA0BAAAPAAAAAAAA&#10;AAEAIAAAACIAAABkcnMvZG93bnJldi54bWxQSwECFAAUAAAACACHTuJA9bgqP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1E9470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M400四路抛投器</w:t>
                      </w:r>
                    </w:p>
                    <w:p w14:paraId="73F3C3A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0D3737"/>
    <w:p w14:paraId="66C9ACE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8F160B">
      <w:pPr>
        <w:bidi w:val="0"/>
        <w:rPr>
          <w:lang w:val="en-US" w:eastAsia="zh-CN"/>
        </w:rPr>
      </w:pPr>
    </w:p>
    <w:p w14:paraId="7F4C9E9D">
      <w:pPr>
        <w:bidi w:val="0"/>
        <w:rPr>
          <w:lang w:val="en-US" w:eastAsia="zh-CN"/>
        </w:rPr>
      </w:pPr>
    </w:p>
    <w:p w14:paraId="59874CBC">
      <w:pPr>
        <w:bidi w:val="0"/>
        <w:rPr>
          <w:lang w:val="en-US" w:eastAsia="zh-CN"/>
        </w:rPr>
      </w:pPr>
    </w:p>
    <w:p w14:paraId="1CA95862">
      <w:pPr>
        <w:bidi w:val="0"/>
        <w:rPr>
          <w:lang w:val="en-US" w:eastAsia="zh-CN"/>
        </w:rPr>
      </w:pPr>
    </w:p>
    <w:p w14:paraId="2B973E6F">
      <w:pPr>
        <w:bidi w:val="0"/>
        <w:rPr>
          <w:lang w:val="en-US" w:eastAsia="zh-CN"/>
        </w:rPr>
      </w:pPr>
    </w:p>
    <w:p w14:paraId="1437FEE1">
      <w:pPr>
        <w:bidi w:val="0"/>
        <w:rPr>
          <w:lang w:val="en-US" w:eastAsia="zh-CN"/>
        </w:rPr>
      </w:pPr>
    </w:p>
    <w:p w14:paraId="2EC48DFB">
      <w:pPr>
        <w:bidi w:val="0"/>
        <w:rPr>
          <w:lang w:val="en-US" w:eastAsia="zh-CN"/>
        </w:rPr>
      </w:pPr>
    </w:p>
    <w:p w14:paraId="75F89BED">
      <w:pPr>
        <w:bidi w:val="0"/>
        <w:rPr>
          <w:lang w:val="en-US" w:eastAsia="zh-CN"/>
        </w:rPr>
      </w:pPr>
    </w:p>
    <w:p w14:paraId="0565B688">
      <w:pPr>
        <w:bidi w:val="0"/>
        <w:rPr>
          <w:lang w:val="en-US" w:eastAsia="zh-CN"/>
        </w:rPr>
      </w:pPr>
    </w:p>
    <w:p w14:paraId="387146C0">
      <w:pPr>
        <w:bidi w:val="0"/>
        <w:rPr>
          <w:lang w:val="en-US" w:eastAsia="zh-CN"/>
        </w:rPr>
      </w:pPr>
    </w:p>
    <w:p w14:paraId="63A9E439">
      <w:pPr>
        <w:bidi w:val="0"/>
        <w:rPr>
          <w:lang w:val="en-US" w:eastAsia="zh-CN"/>
        </w:rPr>
      </w:pPr>
    </w:p>
    <w:p w14:paraId="7416C946">
      <w:pPr>
        <w:bidi w:val="0"/>
        <w:rPr>
          <w:lang w:val="en-US" w:eastAsia="zh-CN"/>
        </w:rPr>
      </w:pPr>
    </w:p>
    <w:p w14:paraId="75E08DCE">
      <w:pPr>
        <w:bidi w:val="0"/>
        <w:rPr>
          <w:lang w:val="en-US" w:eastAsia="zh-CN"/>
        </w:rPr>
      </w:pPr>
    </w:p>
    <w:p w14:paraId="60DF0269">
      <w:pPr>
        <w:bidi w:val="0"/>
        <w:rPr>
          <w:lang w:val="en-US" w:eastAsia="zh-CN"/>
        </w:rPr>
      </w:pPr>
    </w:p>
    <w:p w14:paraId="414D0453">
      <w:pPr>
        <w:bidi w:val="0"/>
        <w:rPr>
          <w:lang w:val="en-US" w:eastAsia="zh-CN"/>
        </w:rPr>
      </w:pPr>
    </w:p>
    <w:p w14:paraId="5061F9F9">
      <w:pPr>
        <w:bidi w:val="0"/>
        <w:rPr>
          <w:lang w:val="en-US" w:eastAsia="zh-CN"/>
        </w:rPr>
      </w:pPr>
    </w:p>
    <w:p w14:paraId="60C694B4">
      <w:pPr>
        <w:bidi w:val="0"/>
        <w:rPr>
          <w:lang w:val="en-US" w:eastAsia="zh-CN"/>
        </w:rPr>
      </w:pPr>
    </w:p>
    <w:p w14:paraId="7D89EBA6">
      <w:pPr>
        <w:bidi w:val="0"/>
        <w:rPr>
          <w:lang w:val="en-US" w:eastAsia="zh-CN"/>
        </w:rPr>
      </w:pPr>
    </w:p>
    <w:p w14:paraId="71BCB2D7">
      <w:pPr>
        <w:bidi w:val="0"/>
        <w:rPr>
          <w:lang w:val="en-US" w:eastAsia="zh-CN"/>
        </w:rPr>
      </w:pPr>
    </w:p>
    <w:p w14:paraId="20767548">
      <w:pPr>
        <w:bidi w:val="0"/>
        <w:rPr>
          <w:lang w:val="en-US" w:eastAsia="zh-CN"/>
        </w:rPr>
      </w:pPr>
    </w:p>
    <w:p w14:paraId="7F254DB1">
      <w:pPr>
        <w:bidi w:val="0"/>
        <w:rPr>
          <w:lang w:val="en-US" w:eastAsia="zh-CN"/>
        </w:rPr>
      </w:pPr>
    </w:p>
    <w:p w14:paraId="4BBDB987">
      <w:pPr>
        <w:bidi w:val="0"/>
        <w:rPr>
          <w:lang w:val="en-US" w:eastAsia="zh-CN"/>
        </w:rPr>
      </w:pPr>
    </w:p>
    <w:p w14:paraId="3B90DFB0">
      <w:pPr>
        <w:bidi w:val="0"/>
        <w:rPr>
          <w:lang w:val="en-US" w:eastAsia="zh-CN"/>
        </w:rPr>
      </w:pPr>
    </w:p>
    <w:p w14:paraId="305AEF8B">
      <w:pPr>
        <w:bidi w:val="0"/>
        <w:rPr>
          <w:lang w:val="en-US" w:eastAsia="zh-CN"/>
        </w:rPr>
      </w:pPr>
    </w:p>
    <w:p w14:paraId="18579290">
      <w:pPr>
        <w:bidi w:val="0"/>
        <w:rPr>
          <w:lang w:val="en-US" w:eastAsia="zh-CN"/>
        </w:rPr>
      </w:pPr>
    </w:p>
    <w:p w14:paraId="6DB5F2BE">
      <w:pPr>
        <w:bidi w:val="0"/>
        <w:rPr>
          <w:lang w:val="en-US" w:eastAsia="zh-CN"/>
        </w:rPr>
      </w:pPr>
    </w:p>
    <w:p w14:paraId="66706133">
      <w:pPr>
        <w:bidi w:val="0"/>
        <w:rPr>
          <w:lang w:val="en-US" w:eastAsia="zh-CN"/>
        </w:rPr>
      </w:pPr>
    </w:p>
    <w:p w14:paraId="73D2007B">
      <w:pPr>
        <w:tabs>
          <w:tab w:val="center" w:pos="4153"/>
        </w:tabs>
        <w:bidi w:val="0"/>
        <w:jc w:val="center"/>
      </w:pPr>
    </w:p>
    <w:p w14:paraId="3447921A">
      <w:pPr>
        <w:tabs>
          <w:tab w:val="center" w:pos="4153"/>
        </w:tabs>
        <w:bidi w:val="0"/>
        <w:jc w:val="center"/>
      </w:pPr>
    </w:p>
    <w:p w14:paraId="3FE93080">
      <w:pPr>
        <w:tabs>
          <w:tab w:val="center" w:pos="4153"/>
        </w:tabs>
        <w:bidi w:val="0"/>
        <w:jc w:val="center"/>
      </w:pPr>
    </w:p>
    <w:p w14:paraId="57CFB684">
      <w:pPr>
        <w:tabs>
          <w:tab w:val="center" w:pos="4153"/>
        </w:tabs>
        <w:bidi w:val="0"/>
        <w:jc w:val="center"/>
      </w:pPr>
    </w:p>
    <w:p w14:paraId="54C6929A">
      <w:pPr>
        <w:tabs>
          <w:tab w:val="center" w:pos="4153"/>
        </w:tabs>
        <w:bidi w:val="0"/>
        <w:jc w:val="center"/>
      </w:pPr>
    </w:p>
    <w:p w14:paraId="62D35785">
      <w:pPr>
        <w:tabs>
          <w:tab w:val="center" w:pos="4153"/>
        </w:tabs>
        <w:bidi w:val="0"/>
        <w:jc w:val="center"/>
      </w:pPr>
    </w:p>
    <w:p w14:paraId="01B82DB1">
      <w:pPr>
        <w:tabs>
          <w:tab w:val="center" w:pos="4153"/>
        </w:tabs>
        <w:bidi w:val="0"/>
        <w:jc w:val="center"/>
      </w:pPr>
    </w:p>
    <w:p w14:paraId="270BC843">
      <w:pPr>
        <w:tabs>
          <w:tab w:val="center" w:pos="4153"/>
        </w:tabs>
        <w:bidi w:val="0"/>
        <w:jc w:val="center"/>
      </w:pPr>
    </w:p>
    <w:p w14:paraId="2AECEF96">
      <w:pPr>
        <w:tabs>
          <w:tab w:val="center" w:pos="4153"/>
        </w:tabs>
        <w:bidi w:val="0"/>
        <w:jc w:val="center"/>
      </w:pPr>
    </w:p>
    <w:p w14:paraId="3E31D55F">
      <w:pPr>
        <w:tabs>
          <w:tab w:val="center" w:pos="4153"/>
        </w:tabs>
        <w:bidi w:val="0"/>
        <w:jc w:val="both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28"/>
          <w:lang w:val="en-US" w:eastAsia="zh-CN" w:bidi="ar-SA"/>
        </w:rPr>
      </w:sdtEndPr>
      <w:sdtContent>
        <w:p w14:paraId="6D23AB83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576" w:lineRule="auto"/>
            <w:jc w:val="center"/>
            <w:textAlignment w:val="auto"/>
            <w:rPr>
              <w:rFonts w:hint="eastAsia" w:ascii="微软雅黑" w:hAnsi="微软雅黑" w:eastAsia="微软雅黑" w:cs="微软雅黑"/>
              <w:kern w:val="2"/>
              <w:sz w:val="24"/>
              <w:szCs w:val="24"/>
              <w:lang w:val="en-US" w:eastAsia="zh-CN" w:bidi="ar-SA"/>
            </w:rPr>
          </w:pPr>
          <w:bookmarkStart w:id="0" w:name="_Toc15388"/>
          <w:r>
            <w:rPr>
              <w:rFonts w:hint="eastAsia" w:asciiTheme="minorHAnsi" w:hAnsiTheme="minorHAnsi" w:eastAsiaTheme="minorEastAsia" w:cstheme="minorBidi"/>
              <w:b/>
              <w:kern w:val="44"/>
              <w:sz w:val="44"/>
              <w:szCs w:val="24"/>
              <w:lang w:val="en-US" w:eastAsia="zh-CN" w:bidi="ar-S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 w14:paraId="59B5C5CD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_Toc1735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_Toc1735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4D89C11D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_Toc22161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_Toc22161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0E6D5599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_Toc25249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_Toc25249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62ADC8F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_Toc5722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_Toc5722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01092C93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_Toc21731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_Toc21731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7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73D3381B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_Toc10205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六、灭火弹使用说明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_Toc10205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10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22C6D9BC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_Toc28699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七、免责声明与警告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_Toc28699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3513484E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微软雅黑" w:hAnsi="微软雅黑" w:eastAsia="微软雅黑" w:cs="微软雅黑"/>
              <w:sz w:val="22"/>
              <w:szCs w:val="22"/>
            </w:rPr>
          </w:pP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HYPERLINK \l _Toc19725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  <w:lang w:val="en-US" w:eastAsia="zh-CN"/>
            </w:rPr>
            <w:t>八、保修条款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instrText xml:space="preserve"> PAGEREF _Toc19725 \h </w:instrTex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2"/>
            </w:rPr>
            <w:fldChar w:fldCharType="end"/>
          </w:r>
        </w:p>
        <w:p w14:paraId="75218BBD">
          <w:pPr>
            <w:pStyle w:val="2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</w:sdtContent>
    </w:sdt>
    <w:p w14:paraId="21408B59"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 w14:paraId="7DE06BE3">
      <w:pPr>
        <w:rPr>
          <w:rFonts w:ascii="微软雅黑" w:hAnsi="微软雅黑" w:eastAsia="微软雅黑" w:cs="微软雅黑"/>
          <w:sz w:val="28"/>
          <w:szCs w:val="28"/>
        </w:rPr>
      </w:pPr>
    </w:p>
    <w:p w14:paraId="516EAAD1">
      <w:pPr>
        <w:rPr>
          <w:rFonts w:ascii="微软雅黑" w:hAnsi="微软雅黑" w:eastAsia="微软雅黑" w:cs="微软雅黑"/>
          <w:sz w:val="28"/>
          <w:szCs w:val="28"/>
        </w:rPr>
      </w:pPr>
    </w:p>
    <w:p w14:paraId="02C07FF3">
      <w:pPr>
        <w:rPr>
          <w:rFonts w:ascii="微软雅黑" w:hAnsi="微软雅黑" w:eastAsia="微软雅黑" w:cs="微软雅黑"/>
          <w:sz w:val="28"/>
          <w:szCs w:val="28"/>
        </w:rPr>
      </w:pPr>
    </w:p>
    <w:p w14:paraId="61571F4E">
      <w:pPr>
        <w:rPr>
          <w:rFonts w:ascii="微软雅黑" w:hAnsi="微软雅黑" w:eastAsia="微软雅黑" w:cs="微软雅黑"/>
          <w:sz w:val="28"/>
          <w:szCs w:val="28"/>
        </w:rPr>
      </w:pPr>
    </w:p>
    <w:p w14:paraId="3C3EE806">
      <w:pPr>
        <w:rPr>
          <w:rFonts w:ascii="微软雅黑" w:hAnsi="微软雅黑" w:eastAsia="微软雅黑" w:cs="微软雅黑"/>
          <w:sz w:val="28"/>
          <w:szCs w:val="28"/>
        </w:rPr>
      </w:pPr>
    </w:p>
    <w:p w14:paraId="06560EFC">
      <w:pPr>
        <w:rPr>
          <w:rFonts w:ascii="微软雅黑" w:hAnsi="微软雅黑" w:eastAsia="微软雅黑" w:cs="微软雅黑"/>
          <w:sz w:val="28"/>
          <w:szCs w:val="28"/>
        </w:rPr>
      </w:pPr>
    </w:p>
    <w:p w14:paraId="0E440AC3">
      <w:pPr>
        <w:rPr>
          <w:rFonts w:ascii="微软雅黑" w:hAnsi="微软雅黑" w:eastAsia="微软雅黑" w:cs="微软雅黑"/>
          <w:sz w:val="28"/>
          <w:szCs w:val="28"/>
        </w:rPr>
      </w:pPr>
    </w:p>
    <w:p w14:paraId="3F56E579">
      <w:pPr>
        <w:rPr>
          <w:rFonts w:ascii="微软雅黑" w:hAnsi="微软雅黑" w:eastAsia="微软雅黑" w:cs="微软雅黑"/>
          <w:sz w:val="28"/>
          <w:szCs w:val="28"/>
        </w:rPr>
      </w:pPr>
    </w:p>
    <w:p w14:paraId="7C0526C7">
      <w:pPr>
        <w:rPr>
          <w:rFonts w:ascii="微软雅黑" w:hAnsi="微软雅黑" w:eastAsia="微软雅黑" w:cs="微软雅黑"/>
          <w:sz w:val="28"/>
          <w:szCs w:val="28"/>
        </w:rPr>
      </w:pPr>
    </w:p>
    <w:p w14:paraId="498227A0">
      <w:pPr>
        <w:pStyle w:val="3"/>
        <w:bidi w:val="0"/>
      </w:pPr>
      <w:bookmarkStart w:id="1" w:name="_Toc1735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 w14:paraId="39B92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本产品是一款适配于大疆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DJI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M4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00无人机的负载设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备，</w:t>
      </w:r>
      <w:r>
        <w:rPr>
          <w:rFonts w:hint="eastAsia" w:ascii="微软雅黑" w:hAnsi="微软雅黑" w:eastAsia="微软雅黑" w:cs="微软雅黑"/>
          <w:color w:val="231F20"/>
          <w:sz w:val="22"/>
          <w:szCs w:val="22"/>
          <w:lang w:val="en-US" w:eastAsia="zh-CN"/>
        </w:rPr>
        <w:t>具有4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路智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能抛投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功能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eastAsia="zh-CN"/>
        </w:rPr>
        <w:t>。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支持最多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4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路独立抛投控制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或同步控制，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具备快拆安装、远程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操控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和状态反馈功能。</w:t>
      </w:r>
    </w:p>
    <w:p w14:paraId="68723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系统支持</w:t>
      </w: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val="en-US" w:eastAsia="zh-CN"/>
        </w:rPr>
        <w:t>灭火弹抛投和脱钩后延时起爆功能，可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与</w:t>
      </w: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val="en-US" w:eastAsia="zh-CN"/>
        </w:rPr>
        <w:t>做多两路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灭火弹进行通信，可远程设置离地爆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炸高度、读取弹体状态、控制充放电及起爆流程，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操作灵活且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确保任务执行安全可靠。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灭火弹投弹功能需选配测高雷达以获取实时高度。</w:t>
      </w:r>
    </w:p>
    <w:p w14:paraId="59DCB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本产品可满足山林灭火或物资投放等多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任务场景实战需求，为行业用户带来更多可能！</w:t>
      </w:r>
    </w:p>
    <w:p w14:paraId="3BEC09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drawing>
          <wp:inline distT="0" distB="0" distL="114300" distR="114300">
            <wp:extent cx="2032635" cy="1468755"/>
            <wp:effectExtent l="0" t="0" r="5715" b="171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81F">
      <w:pPr>
        <w:pStyle w:val="3"/>
        <w:bidi w:val="0"/>
      </w:pPr>
      <w:bookmarkStart w:id="2" w:name="_Toc2216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9"/>
        <w:gridCol w:w="4110"/>
      </w:tblGrid>
      <w:tr w14:paraId="71E4D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7708553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5"/>
                <w:sz w:val="22"/>
                <w:szCs w:val="22"/>
              </w:rPr>
              <w:t>抛投器主体尺寸</w:t>
            </w:r>
          </w:p>
        </w:tc>
        <w:tc>
          <w:tcPr>
            <w:tcW w:w="4110" w:type="dxa"/>
            <w:vAlign w:val="center"/>
          </w:tcPr>
          <w:p w14:paraId="5863A21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155mm*100mm*79mm</w:t>
            </w:r>
          </w:p>
        </w:tc>
      </w:tr>
      <w:tr w14:paraId="386E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064BF1E4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抛投器主体重量</w:t>
            </w:r>
          </w:p>
        </w:tc>
        <w:tc>
          <w:tcPr>
            <w:tcW w:w="4110" w:type="dxa"/>
            <w:vAlign w:val="center"/>
          </w:tcPr>
          <w:p w14:paraId="320B3F2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645g</w:t>
            </w:r>
          </w:p>
        </w:tc>
      </w:tr>
      <w:tr w14:paraId="017A8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294F320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最大载重</w:t>
            </w:r>
          </w:p>
        </w:tc>
        <w:tc>
          <w:tcPr>
            <w:tcW w:w="4110" w:type="dxa"/>
            <w:vAlign w:val="center"/>
          </w:tcPr>
          <w:p w14:paraId="3E94407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单钩6kg</w:t>
            </w:r>
          </w:p>
        </w:tc>
      </w:tr>
      <w:tr w14:paraId="2AF1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0538577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标配挂钩数量</w:t>
            </w:r>
          </w:p>
        </w:tc>
        <w:tc>
          <w:tcPr>
            <w:tcW w:w="4110" w:type="dxa"/>
            <w:vAlign w:val="center"/>
          </w:tcPr>
          <w:p w14:paraId="6453EA7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4个</w:t>
            </w:r>
          </w:p>
        </w:tc>
      </w:tr>
      <w:tr w14:paraId="7C520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366AA4C8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开钩方式</w:t>
            </w:r>
          </w:p>
        </w:tc>
        <w:tc>
          <w:tcPr>
            <w:tcW w:w="4110" w:type="dxa"/>
            <w:vAlign w:val="center"/>
          </w:tcPr>
          <w:p w14:paraId="4A73A73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手动、电控</w:t>
            </w:r>
          </w:p>
        </w:tc>
      </w:tr>
      <w:tr w14:paraId="3EF0E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2553C0C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投放方式</w:t>
            </w:r>
          </w:p>
        </w:tc>
        <w:tc>
          <w:tcPr>
            <w:tcW w:w="4110" w:type="dxa"/>
            <w:vAlign w:val="center"/>
          </w:tcPr>
          <w:p w14:paraId="7418E9E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全抛、单抛</w:t>
            </w:r>
          </w:p>
        </w:tc>
      </w:tr>
      <w:tr w14:paraId="0695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39EFF23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灭火弹挂载数量</w:t>
            </w:r>
          </w:p>
        </w:tc>
        <w:tc>
          <w:tcPr>
            <w:tcW w:w="4110" w:type="dxa"/>
            <w:vAlign w:val="center"/>
          </w:tcPr>
          <w:p w14:paraId="0F16F9B7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2个</w:t>
            </w:r>
          </w:p>
        </w:tc>
      </w:tr>
      <w:tr w14:paraId="0724C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759B81A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引爆高度信息源</w:t>
            </w:r>
          </w:p>
        </w:tc>
        <w:tc>
          <w:tcPr>
            <w:tcW w:w="4110" w:type="dxa"/>
            <w:vAlign w:val="center"/>
          </w:tcPr>
          <w:p w14:paraId="569A325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外接雷达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飞机投弹高度限制16-100m</w:t>
            </w:r>
          </w:p>
          <w:p w14:paraId="76F57C9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②机载雷达，飞机投弹高度限制16-20m</w:t>
            </w:r>
          </w:p>
        </w:tc>
      </w:tr>
      <w:tr w14:paraId="7519A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vAlign w:val="center"/>
          </w:tcPr>
          <w:p w14:paraId="1D49D17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灭火弹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起爆高度</w:t>
            </w:r>
          </w:p>
        </w:tc>
        <w:tc>
          <w:tcPr>
            <w:tcW w:w="4110" w:type="dxa"/>
            <w:vAlign w:val="center"/>
          </w:tcPr>
          <w:p w14:paraId="45D95DD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APP可调（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~20m） </w:t>
            </w:r>
          </w:p>
        </w:tc>
      </w:tr>
      <w:tr w14:paraId="10BE5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1" w:hRule="atLeast"/>
          <w:jc w:val="center"/>
        </w:trPr>
        <w:tc>
          <w:tcPr>
            <w:tcW w:w="4109" w:type="dxa"/>
            <w:vAlign w:val="center"/>
          </w:tcPr>
          <w:p w14:paraId="6C40F9D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安全功能</w:t>
            </w:r>
          </w:p>
        </w:tc>
        <w:tc>
          <w:tcPr>
            <w:tcW w:w="4110" w:type="dxa"/>
            <w:vAlign w:val="center"/>
          </w:tcPr>
          <w:p w14:paraId="2FF183F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灭火弹具备安全开关，可在遥控器显示弹体状态 </w:t>
            </w:r>
          </w:p>
        </w:tc>
      </w:tr>
      <w:tr w14:paraId="7287D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shd w:val="clear" w:color="auto" w:fill="auto"/>
            <w:vAlign w:val="center"/>
          </w:tcPr>
          <w:p w14:paraId="625B3819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控制方式</w:t>
            </w:r>
          </w:p>
        </w:tc>
        <w:tc>
          <w:tcPr>
            <w:tcW w:w="4110" w:type="dxa"/>
            <w:vAlign w:val="center"/>
          </w:tcPr>
          <w:p w14:paraId="358382DD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PSDK </w:t>
            </w:r>
          </w:p>
        </w:tc>
      </w:tr>
      <w:tr w14:paraId="07701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109" w:type="dxa"/>
            <w:shd w:val="clear" w:color="auto" w:fill="auto"/>
            <w:vAlign w:val="center"/>
          </w:tcPr>
          <w:p w14:paraId="5CBF312B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供电电压</w:t>
            </w:r>
          </w:p>
        </w:tc>
        <w:tc>
          <w:tcPr>
            <w:tcW w:w="4110" w:type="dxa"/>
            <w:vAlign w:val="center"/>
          </w:tcPr>
          <w:p w14:paraId="79CDD8F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24-80V</w:t>
            </w:r>
          </w:p>
        </w:tc>
      </w:tr>
      <w:tr w14:paraId="0FA01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4109" w:type="dxa"/>
            <w:shd w:val="clear" w:color="auto" w:fill="auto"/>
            <w:vAlign w:val="center"/>
          </w:tcPr>
          <w:p w14:paraId="2D328472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工作温度</w:t>
            </w:r>
          </w:p>
        </w:tc>
        <w:tc>
          <w:tcPr>
            <w:tcW w:w="4110" w:type="dxa"/>
            <w:vAlign w:val="center"/>
          </w:tcPr>
          <w:p w14:paraId="1AB1457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-20℃-45℃</w:t>
            </w:r>
          </w:p>
        </w:tc>
      </w:tr>
    </w:tbl>
    <w:p w14:paraId="36DEC764">
      <w:pPr>
        <w:rPr>
          <w:rFonts w:ascii="微软雅黑" w:hAnsi="微软雅黑" w:eastAsia="微软雅黑" w:cs="微软雅黑"/>
          <w:sz w:val="22"/>
          <w:szCs w:val="22"/>
        </w:rPr>
      </w:pPr>
    </w:p>
    <w:p w14:paraId="46343CF3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25249"/>
      <w:r>
        <w:rPr>
          <w:rFonts w:hint="eastAsia"/>
          <w:lang w:val="en-US" w:eastAsia="zh-CN"/>
        </w:rPr>
        <w:t>包装清单</w:t>
      </w:r>
      <w:bookmarkEnd w:id="3"/>
    </w:p>
    <w:p w14:paraId="6EAB656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0"/>
        <w:gridCol w:w="4130"/>
      </w:tblGrid>
      <w:tr w14:paraId="13FE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5535040C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4130" w:type="dxa"/>
          </w:tcPr>
          <w:p w14:paraId="7FB51D4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 w14:paraId="26F40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4F76291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抛投器主体</w:t>
            </w:r>
          </w:p>
        </w:tc>
        <w:tc>
          <w:tcPr>
            <w:tcW w:w="4130" w:type="dxa"/>
          </w:tcPr>
          <w:p w14:paraId="0476800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1个</w:t>
            </w:r>
          </w:p>
        </w:tc>
      </w:tr>
      <w:tr w14:paraId="27897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02B2BDB9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机腹支架</w:t>
            </w:r>
          </w:p>
        </w:tc>
        <w:tc>
          <w:tcPr>
            <w:tcW w:w="4130" w:type="dxa"/>
          </w:tcPr>
          <w:p w14:paraId="4123E16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1组</w:t>
            </w:r>
          </w:p>
        </w:tc>
      </w:tr>
      <w:tr w14:paraId="6FEBB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4CA553A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网络交换机</w:t>
            </w:r>
          </w:p>
        </w:tc>
        <w:tc>
          <w:tcPr>
            <w:tcW w:w="4130" w:type="dxa"/>
          </w:tcPr>
          <w:p w14:paraId="526C2558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1个</w:t>
            </w:r>
          </w:p>
        </w:tc>
      </w:tr>
      <w:tr w14:paraId="0B9C1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695BBA02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交换机通信线</w:t>
            </w:r>
          </w:p>
        </w:tc>
        <w:tc>
          <w:tcPr>
            <w:tcW w:w="4130" w:type="dxa"/>
          </w:tcPr>
          <w:p w14:paraId="40C497E8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2根</w:t>
            </w:r>
          </w:p>
        </w:tc>
      </w:tr>
      <w:tr w14:paraId="47A57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4BB94C02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L型扳手</w:t>
            </w:r>
          </w:p>
        </w:tc>
        <w:tc>
          <w:tcPr>
            <w:tcW w:w="4130" w:type="dxa"/>
          </w:tcPr>
          <w:p w14:paraId="0E47E6EE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1个</w:t>
            </w:r>
          </w:p>
        </w:tc>
      </w:tr>
      <w:tr w14:paraId="6E229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4130" w:type="dxa"/>
          </w:tcPr>
          <w:p w14:paraId="78F955DE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M3*16螺丝</w:t>
            </w:r>
          </w:p>
        </w:tc>
        <w:tc>
          <w:tcPr>
            <w:tcW w:w="4130" w:type="dxa"/>
          </w:tcPr>
          <w:p w14:paraId="5505427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4个</w:t>
            </w:r>
          </w:p>
        </w:tc>
      </w:tr>
      <w:tr w14:paraId="23675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4130" w:type="dxa"/>
          </w:tcPr>
          <w:p w14:paraId="48D5E8C7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M3*6螺丝</w:t>
            </w:r>
          </w:p>
        </w:tc>
        <w:tc>
          <w:tcPr>
            <w:tcW w:w="4130" w:type="dxa"/>
          </w:tcPr>
          <w:p w14:paraId="1A5328B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4个</w:t>
            </w:r>
          </w:p>
        </w:tc>
      </w:tr>
    </w:tbl>
    <w:p w14:paraId="4E54383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可选配（供投弹版本使用）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0"/>
        <w:gridCol w:w="4130"/>
      </w:tblGrid>
      <w:tr w14:paraId="2C7D9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12CF8CCF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4130" w:type="dxa"/>
          </w:tcPr>
          <w:p w14:paraId="4482C537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 w14:paraId="0AF16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2F630139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雷达及安装组件</w:t>
            </w:r>
          </w:p>
        </w:tc>
        <w:tc>
          <w:tcPr>
            <w:tcW w:w="4130" w:type="dxa"/>
          </w:tcPr>
          <w:p w14:paraId="2E3EA52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1套</w:t>
            </w:r>
          </w:p>
        </w:tc>
      </w:tr>
      <w:tr w14:paraId="437F5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  <w:shd w:val="clear" w:color="auto" w:fill="auto"/>
            <w:vAlign w:val="top"/>
          </w:tcPr>
          <w:p w14:paraId="64A9156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灭火弹数据线</w:t>
            </w:r>
          </w:p>
        </w:tc>
        <w:tc>
          <w:tcPr>
            <w:tcW w:w="4130" w:type="dxa"/>
            <w:shd w:val="clear" w:color="auto" w:fill="auto"/>
            <w:vAlign w:val="top"/>
          </w:tcPr>
          <w:p w14:paraId="1CEBDC7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2根</w:t>
            </w:r>
          </w:p>
        </w:tc>
      </w:tr>
      <w:tr w14:paraId="7977C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130" w:type="dxa"/>
          </w:tcPr>
          <w:p w14:paraId="09A6820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增高脚架</w:t>
            </w:r>
          </w:p>
        </w:tc>
        <w:tc>
          <w:tcPr>
            <w:tcW w:w="4130" w:type="dxa"/>
          </w:tcPr>
          <w:p w14:paraId="2AB1060E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1套（单独包装））</w:t>
            </w:r>
          </w:p>
        </w:tc>
      </w:tr>
    </w:tbl>
    <w:p w14:paraId="172453A9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4C115143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4" w:name="_Toc5722"/>
      <w:r>
        <w:rPr>
          <w:rFonts w:hint="eastAsia"/>
          <w:lang w:val="en-US" w:eastAsia="zh-CN"/>
        </w:rPr>
        <w:t>安装说明</w:t>
      </w:r>
      <w:bookmarkEnd w:id="4"/>
    </w:p>
    <w:p w14:paraId="0880A236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拆下飞机的机腹螺丝</w:t>
      </w:r>
    </w:p>
    <w:p w14:paraId="34770069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30746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A34E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安装底部支架，使用M3*16螺丝固定（注意：支架要与脚架平行）</w:t>
      </w:r>
    </w:p>
    <w:p w14:paraId="3277C5F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302450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BF3C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90322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A710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2"/>
          <w:szCs w:val="22"/>
        </w:rPr>
      </w:pPr>
    </w:p>
    <w:p w14:paraId="64070D93"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安装抛投器主体，使用M3*6螺丝固定（同轴线一侧朝向机头方向）</w:t>
      </w:r>
    </w:p>
    <w:p w14:paraId="1B3C8492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3233420"/>
            <wp:effectExtent l="0" t="0" r="254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8A91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824480"/>
            <wp:effectExtent l="0" t="0" r="254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0867"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将同轴线插入机腹E-port V2接口，拧紧固定螺丝</w:t>
      </w:r>
    </w:p>
    <w:p w14:paraId="7A990E58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824480"/>
            <wp:effectExtent l="0" t="0" r="254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067A"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安装完成，可开启无人机并进行操作</w:t>
      </w:r>
    </w:p>
    <w:p w14:paraId="767E17F5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5" w:name="_Toc21731"/>
      <w:r>
        <w:rPr>
          <w:rFonts w:hint="eastAsia"/>
          <w:lang w:val="en-US" w:eastAsia="zh-CN"/>
        </w:rPr>
        <w:t>设备使用说明</w:t>
      </w:r>
      <w:bookmarkEnd w:id="5"/>
    </w:p>
    <w:p w14:paraId="124F8C8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1、开启无人机，自动识别出抛投设备</w:t>
      </w:r>
    </w:p>
    <w:p w14:paraId="32619F35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1961515"/>
            <wp:effectExtent l="0" t="0" r="254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8F9A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2、进入飞行界面，并打开“PSDK”按钮</w:t>
      </w:r>
    </w:p>
    <w:p w14:paraId="01E2D634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174240"/>
            <wp:effectExtent l="0" t="0" r="2540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5FC2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371090"/>
            <wp:effectExtent l="0" t="0" r="2540" b="1016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76F6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3959860" cy="2933065"/>
            <wp:effectExtent l="0" t="0" r="2540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D141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3368675"/>
            <wp:effectExtent l="0" t="0" r="2540" b="317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E0D3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图标点亮：开；图标熄灭：关</w:t>
      </w:r>
    </w:p>
    <w:p w14:paraId="14DDAEB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3959860" cy="2053590"/>
            <wp:effectExtent l="0" t="0" r="2540" b="381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5925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抛投挂钩编号与通道开关编号一致</w:t>
      </w:r>
    </w:p>
    <w:p w14:paraId="21B78C14"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常规抛投操作流程：</w:t>
      </w:r>
    </w:p>
    <w:p w14:paraId="7600CD2A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①将物资挂载到挂钩上 → ②飞机起飞到目标位置 → ③打开安全开关 → </w:t>
      </w:r>
    </w:p>
    <w:p w14:paraId="2D571E51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④打开挂载物资的抛投钩 → ⑤物资抛投完成</w:t>
      </w:r>
    </w:p>
    <w:p w14:paraId="7B25C26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10205"/>
      <w:r>
        <w:rPr>
          <w:rFonts w:hint="eastAsia"/>
          <w:lang w:val="en-US" w:eastAsia="zh-CN"/>
        </w:rPr>
        <w:t>六、灭火弹使用说明</w:t>
      </w:r>
      <w:bookmarkEnd w:id="6"/>
    </w:p>
    <w:p w14:paraId="60DE2837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因M400飞机本身设定限制，抛投灭火弹需要外接雷达才可使用。</w:t>
      </w:r>
    </w:p>
    <w:p w14:paraId="3569EF4F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灭火弹信息在信息栏窗口中展示，显示灭火弹的实时状态；</w:t>
      </w:r>
    </w:p>
    <w:p w14:paraId="4621D728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“未连接”表示此端口没有连接灭火弹；</w:t>
      </w:r>
    </w:p>
    <w:p w14:paraId="497F5B4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“无法引爆，未允许”表示此端口有灭火弹连接，但未允许起爆</w:t>
      </w:r>
    </w:p>
    <w:p w14:paraId="0B0609F2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“正在充电”表示正在给灭火弹充电（充电后灭火弹才可起爆）</w:t>
      </w:r>
    </w:p>
    <w:p w14:paraId="07A02BD6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“无法引爆，高度太低”表示灭火弹充电完成，但飞机高度不足，未达到安全高度；投弹高度不能低于15m</w:t>
      </w:r>
    </w:p>
    <w:p w14:paraId="53F1DF24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“允许起爆”表示灭火弹准备完毕，可开始进行投弹任务</w:t>
      </w:r>
    </w:p>
    <w:p w14:paraId="662B44FD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高度：0m；显示外接雷达的探测高度；</w:t>
      </w:r>
    </w:p>
    <w:p w14:paraId="70D528E9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引爆高度：5m；灭火弹爆炸高度可设置，范围1-20m；5L灭火弹建议在3-5m引爆；</w:t>
      </w:r>
    </w:p>
    <w:p w14:paraId="64AC250E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允许起爆：点击后给灭火弹充电，允许灭火弹起爆；再次点击取消；</w:t>
      </w:r>
    </w:p>
    <w:p w14:paraId="37F3528B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灭火弹引爆条件:</w:t>
      </w:r>
    </w:p>
    <w:p w14:paraId="33281BBB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安装灭火弹,连接USB航插线，将USB线和保险线进行固定(确保灭火弹掉落将USB线和保险线扯掉)；需搭配疆之载5L灭火弹使用；</w:t>
      </w:r>
    </w:p>
    <w:p w14:paraId="1844A031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飞机飞行至投弹位置(外界雷达时，投弹高度建议在15-70m之间；获取飞机本身雷达时，投弹高度需在16</w:t>
      </w:r>
      <w:bookmarkStart w:id="10" w:name="_GoBack"/>
      <w:bookmarkEnd w:id="10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-20m)；点击灭火弹准备开关</w:t>
      </w:r>
    </w:p>
    <w:p w14:paraId="1897C564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观察状态栏，灭火弹状态显示允许起爆，即可投弹</w:t>
      </w:r>
    </w:p>
    <w:p w14:paraId="7EAAA8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引爆原理:</w:t>
      </w:r>
    </w:p>
    <w:p w14:paraId="7ABF24C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保险不拔灭火弹无法被引爆(运输，测试需要保证保险安装到位)</w:t>
      </w:r>
    </w:p>
    <w:p w14:paraId="741B388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抛投器识别高度并实时计算倒计时传输至灭火弹</w:t>
      </w:r>
    </w:p>
    <w:p w14:paraId="2A36A5C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USB线被扯掉灭火弹开始倒计时</w:t>
      </w:r>
    </w:p>
    <w:p w14:paraId="5C6AA0F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7" w:name="_Toc28699"/>
      <w:r>
        <w:rPr>
          <w:rFonts w:hint="eastAsia"/>
          <w:lang w:val="en-US" w:eastAsia="zh-CN"/>
        </w:rPr>
        <w:t>七、免责声明与警告</w:t>
      </w:r>
      <w:bookmarkEnd w:id="7"/>
    </w:p>
    <w:p w14:paraId="4C20E549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 w14:paraId="77158CC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 w14:paraId="463AFF8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 w14:paraId="0866EBB0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 w14:paraId="48BE6DFE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8" w:name="_Toc10298"/>
      <w:bookmarkStart w:id="9" w:name="_Toc19725"/>
      <w:r>
        <w:rPr>
          <w:rFonts w:hint="eastAsia"/>
          <w:lang w:val="en-US" w:eastAsia="zh-CN"/>
        </w:rPr>
        <w:t>八、保修条款</w:t>
      </w:r>
      <w:bookmarkEnd w:id="8"/>
      <w:bookmarkEnd w:id="9"/>
    </w:p>
    <w:p w14:paraId="0ED3BDC7"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 w14:paraId="75C546D3">
      <w:pPr>
        <w:keepNext w:val="0"/>
        <w:keepLines w:val="0"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 w14:paraId="6D0D9EA8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 w14:paraId="4B15E3B0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 w14:paraId="769D2841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 w14:paraId="0C9E630C">
      <w:pPr>
        <w:keepNext w:val="0"/>
        <w:keepLines w:val="0"/>
        <w:pageBreakBefore w:val="0"/>
        <w:widowControl w:val="0"/>
        <w:numPr>
          <w:ilvl w:val="2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 w14:paraId="4D593E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119" w:right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</w:p>
    <w:p w14:paraId="704A1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2146"/>
        <w:gridCol w:w="2150"/>
        <w:gridCol w:w="2158"/>
      </w:tblGrid>
      <w:tr w14:paraId="60D4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8600" w:type="dxa"/>
            <w:gridSpan w:val="4"/>
          </w:tcPr>
          <w:p w14:paraId="112A8A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 w14:paraId="3A9F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146" w:type="dxa"/>
          </w:tcPr>
          <w:p w14:paraId="653CA7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6" w:type="dxa"/>
          </w:tcPr>
          <w:p w14:paraId="08CF1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0" w:type="dxa"/>
          </w:tcPr>
          <w:p w14:paraId="515ED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8" w:type="dxa"/>
          </w:tcPr>
          <w:p w14:paraId="0654E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6C2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146" w:type="dxa"/>
          </w:tcPr>
          <w:p w14:paraId="5CB08D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6" w:type="dxa"/>
          </w:tcPr>
          <w:p w14:paraId="2FCEEB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0" w:type="dxa"/>
          </w:tcPr>
          <w:p w14:paraId="2F371D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8" w:type="dxa"/>
          </w:tcPr>
          <w:p w14:paraId="66CB6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07AB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146" w:type="dxa"/>
          </w:tcPr>
          <w:p w14:paraId="0332B9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6" w:type="dxa"/>
          </w:tcPr>
          <w:p w14:paraId="651E7A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0" w:type="dxa"/>
          </w:tcPr>
          <w:p w14:paraId="3E95A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8" w:type="dxa"/>
          </w:tcPr>
          <w:p w14:paraId="4D11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26FD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8600" w:type="dxa"/>
            <w:gridSpan w:val="4"/>
          </w:tcPr>
          <w:p w14:paraId="5FBFF8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 w14:paraId="24637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 w14:paraId="53FCA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11" w:line="360" w:lineRule="auto"/>
        <w:ind w:right="120"/>
        <w:jc w:val="left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 w14:paraId="75CDBD12">
      <w:pPr>
        <w:widowControl w:val="0"/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1026795" cy="986790"/>
            <wp:effectExtent l="0" t="0" r="190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35458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A0DD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7A0DD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07C84"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  <w:t>M400四路抛投器用户手册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B49C6"/>
    <w:multiLevelType w:val="singleLevel"/>
    <w:tmpl w:val="996B49C6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C71A31FC"/>
    <w:multiLevelType w:val="singleLevel"/>
    <w:tmpl w:val="C71A31F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5061F0D"/>
    <w:multiLevelType w:val="singleLevel"/>
    <w:tmpl w:val="E5061F0D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8F7A8CD"/>
    <w:multiLevelType w:val="singleLevel"/>
    <w:tmpl w:val="08F7A8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B10DE96"/>
    <w:multiLevelType w:val="singleLevel"/>
    <w:tmpl w:val="0B10DE96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62E4DF7"/>
    <w:rsid w:val="06774E0C"/>
    <w:rsid w:val="099550C0"/>
    <w:rsid w:val="0BAF6EE5"/>
    <w:rsid w:val="0C782075"/>
    <w:rsid w:val="0D4234FE"/>
    <w:rsid w:val="0E00605F"/>
    <w:rsid w:val="10485A95"/>
    <w:rsid w:val="15192D96"/>
    <w:rsid w:val="174C1B02"/>
    <w:rsid w:val="1857313F"/>
    <w:rsid w:val="1BAD5BED"/>
    <w:rsid w:val="279771C9"/>
    <w:rsid w:val="2CAB35CB"/>
    <w:rsid w:val="311575DA"/>
    <w:rsid w:val="3A0E0140"/>
    <w:rsid w:val="3E18333B"/>
    <w:rsid w:val="415B31A6"/>
    <w:rsid w:val="49C56A6D"/>
    <w:rsid w:val="4ED74597"/>
    <w:rsid w:val="508A0DC5"/>
    <w:rsid w:val="559965E7"/>
    <w:rsid w:val="5D340245"/>
    <w:rsid w:val="685079F2"/>
    <w:rsid w:val="685A0027"/>
    <w:rsid w:val="6B343375"/>
    <w:rsid w:val="77325F97"/>
    <w:rsid w:val="78BE2756"/>
    <w:rsid w:val="7970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1754</Words>
  <Characters>1872</Characters>
  <Lines>0</Lines>
  <Paragraphs>0</Paragraphs>
  <TotalTime>0</TotalTime>
  <ScaleCrop>false</ScaleCrop>
  <LinksUpToDate>false</LinksUpToDate>
  <CharactersWithSpaces>1916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2025-11-19T08:15:00Z</dcterms:created>
  <dc:creator>featherwit</dc:creator>
  <cp:lastModifiedBy>featherwit</cp:lastModifiedBy>
  <dcterms:modified xsi:type="dcterms:W3CDTF">2026-05-26T06:13:36Z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